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9711B1" w14:textId="6D6BBBF0" w:rsidR="003700B6" w:rsidRDefault="009B0929">
      <w:r>
        <w:rPr>
          <w:noProof/>
        </w:rPr>
        <w:drawing>
          <wp:anchor distT="0" distB="0" distL="114300" distR="114300" simplePos="0" relativeHeight="251658240" behindDoc="0" locked="0" layoutInCell="1" allowOverlap="1" wp14:anchorId="45A50870" wp14:editId="64615152">
            <wp:simplePos x="0" y="0"/>
            <wp:positionH relativeFrom="margin">
              <wp:align>right</wp:align>
            </wp:positionH>
            <wp:positionV relativeFrom="paragraph">
              <wp:posOffset>0</wp:posOffset>
            </wp:positionV>
            <wp:extent cx="821690" cy="817245"/>
            <wp:effectExtent l="0" t="0" r="0" b="1905"/>
            <wp:wrapSquare wrapText="bothSides"/>
            <wp:docPr id="1" name="Picture 1" descr="Petersfield Climate Action Ne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tersfield Climate Action Networ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1690" cy="81724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66ADDC47" wp14:editId="610A427C">
            <wp:extent cx="2200275" cy="836134"/>
            <wp:effectExtent l="0" t="0" r="0" b="2540"/>
            <wp:docPr id="2" name="Picture 2" descr="Home - Petersfield Walking Festiv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me - Petersfield Walking Festiv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40552" cy="851440"/>
                    </a:xfrm>
                    <a:prstGeom prst="rect">
                      <a:avLst/>
                    </a:prstGeom>
                    <a:noFill/>
                    <a:ln>
                      <a:noFill/>
                    </a:ln>
                  </pic:spPr>
                </pic:pic>
              </a:graphicData>
            </a:graphic>
          </wp:inline>
        </w:drawing>
      </w:r>
    </w:p>
    <w:p w14:paraId="22AFB2E3" w14:textId="77777777" w:rsidR="009B0929" w:rsidRDefault="009B0929"/>
    <w:p w14:paraId="41DFAA45" w14:textId="2B9136E9" w:rsidR="00BC2CE5" w:rsidRPr="00BC2CE5" w:rsidRDefault="00D77130" w:rsidP="00BC2CE5">
      <w:pPr>
        <w:pStyle w:val="NoSpacing"/>
        <w:jc w:val="center"/>
        <w:rPr>
          <w:sz w:val="36"/>
          <w:szCs w:val="36"/>
        </w:rPr>
      </w:pPr>
      <w:r w:rsidRPr="00BC2CE5">
        <w:rPr>
          <w:sz w:val="36"/>
          <w:szCs w:val="36"/>
        </w:rPr>
        <w:t>The compatibility of wildflower meadow areas and</w:t>
      </w:r>
    </w:p>
    <w:p w14:paraId="1E13EBB5" w14:textId="422C8B10" w:rsidR="0013339E" w:rsidRPr="00BC2CE5" w:rsidRDefault="00D77130" w:rsidP="00BC2CE5">
      <w:pPr>
        <w:pStyle w:val="NoSpacing"/>
        <w:jc w:val="center"/>
        <w:rPr>
          <w:sz w:val="36"/>
          <w:szCs w:val="36"/>
        </w:rPr>
      </w:pPr>
      <w:r w:rsidRPr="00BC2CE5">
        <w:rPr>
          <w:sz w:val="36"/>
          <w:szCs w:val="36"/>
        </w:rPr>
        <w:t>wildfire risk in Petersfield parish</w:t>
      </w:r>
    </w:p>
    <w:p w14:paraId="27B836B4" w14:textId="77777777" w:rsidR="00A67E2E" w:rsidRPr="00BC2CE5" w:rsidRDefault="00A67E2E" w:rsidP="003B64BF">
      <w:pPr>
        <w:jc w:val="center"/>
        <w:rPr>
          <w:sz w:val="16"/>
          <w:szCs w:val="16"/>
        </w:rPr>
      </w:pPr>
    </w:p>
    <w:p w14:paraId="59884B50" w14:textId="201AD13C" w:rsidR="00A67E2E" w:rsidRPr="00BC2CE5" w:rsidRDefault="00A67E2E" w:rsidP="003B64BF">
      <w:pPr>
        <w:jc w:val="center"/>
        <w:rPr>
          <w:sz w:val="28"/>
          <w:szCs w:val="28"/>
        </w:rPr>
      </w:pPr>
      <w:r w:rsidRPr="00BC2CE5">
        <w:rPr>
          <w:sz w:val="28"/>
          <w:szCs w:val="28"/>
        </w:rPr>
        <w:t>Andy J Moffat</w:t>
      </w:r>
      <w:r w:rsidR="00D57031" w:rsidRPr="00BC2CE5">
        <w:rPr>
          <w:sz w:val="28"/>
          <w:szCs w:val="28"/>
          <w:vertAlign w:val="superscript"/>
        </w:rPr>
        <w:t>1</w:t>
      </w:r>
      <w:r w:rsidRPr="00BC2CE5">
        <w:rPr>
          <w:sz w:val="28"/>
          <w:szCs w:val="28"/>
        </w:rPr>
        <w:t xml:space="preserve"> and Melanie Oxley</w:t>
      </w:r>
      <w:r w:rsidR="00D57031" w:rsidRPr="00BC2CE5">
        <w:rPr>
          <w:sz w:val="28"/>
          <w:szCs w:val="28"/>
          <w:vertAlign w:val="superscript"/>
        </w:rPr>
        <w:t>2</w:t>
      </w:r>
    </w:p>
    <w:p w14:paraId="2C7A8F76" w14:textId="3C08A492" w:rsidR="006B6ADF" w:rsidRDefault="006B6ADF" w:rsidP="003B64BF">
      <w:pPr>
        <w:jc w:val="center"/>
        <w:rPr>
          <w:sz w:val="24"/>
          <w:szCs w:val="24"/>
        </w:rPr>
      </w:pPr>
      <w:r w:rsidRPr="00BC2CE5">
        <w:rPr>
          <w:sz w:val="24"/>
          <w:szCs w:val="24"/>
          <w:vertAlign w:val="superscript"/>
        </w:rPr>
        <w:t>1</w:t>
      </w:r>
      <w:r>
        <w:rPr>
          <w:sz w:val="24"/>
          <w:szCs w:val="24"/>
        </w:rPr>
        <w:t xml:space="preserve"> </w:t>
      </w:r>
      <w:hyperlink r:id="rId10" w:history="1">
        <w:r w:rsidR="00F97CE1" w:rsidRPr="00BC2CE5">
          <w:rPr>
            <w:rStyle w:val="Hyperlink"/>
          </w:rPr>
          <w:t>andy.moffat@petersfieldsociety.org.uk</w:t>
        </w:r>
      </w:hyperlink>
      <w:r w:rsidR="00F97CE1" w:rsidRPr="00BC2CE5">
        <w:t>;</w:t>
      </w:r>
      <w:r w:rsidR="00F97CE1">
        <w:rPr>
          <w:sz w:val="24"/>
          <w:szCs w:val="24"/>
        </w:rPr>
        <w:t xml:space="preserve"> </w:t>
      </w:r>
      <w:r w:rsidR="00F97CE1" w:rsidRPr="00BC2CE5">
        <w:rPr>
          <w:sz w:val="24"/>
          <w:szCs w:val="24"/>
          <w:vertAlign w:val="superscript"/>
        </w:rPr>
        <w:t>2</w:t>
      </w:r>
      <w:r w:rsidR="00F97CE1">
        <w:rPr>
          <w:sz w:val="24"/>
          <w:szCs w:val="24"/>
        </w:rPr>
        <w:t xml:space="preserve"> </w:t>
      </w:r>
      <w:hyperlink r:id="rId11" w:history="1">
        <w:r w:rsidR="00BC2CE5" w:rsidRPr="00BC2CE5">
          <w:rPr>
            <w:rStyle w:val="Hyperlink"/>
          </w:rPr>
          <w:t>melanieoxley44@gmail.com</w:t>
        </w:r>
      </w:hyperlink>
    </w:p>
    <w:p w14:paraId="69250A99" w14:textId="77777777" w:rsidR="00BC2CE5" w:rsidRDefault="00BC2CE5" w:rsidP="003B64BF">
      <w:pPr>
        <w:jc w:val="center"/>
        <w:rPr>
          <w:sz w:val="24"/>
          <w:szCs w:val="24"/>
        </w:rPr>
      </w:pPr>
    </w:p>
    <w:p w14:paraId="42F25A1F" w14:textId="46953FD0" w:rsidR="003B64BF" w:rsidRPr="00406C43" w:rsidRDefault="00F05EB0" w:rsidP="003B64BF">
      <w:pPr>
        <w:jc w:val="center"/>
        <w:rPr>
          <w:sz w:val="28"/>
          <w:szCs w:val="28"/>
        </w:rPr>
      </w:pPr>
      <w:r>
        <w:rPr>
          <w:sz w:val="28"/>
          <w:szCs w:val="28"/>
        </w:rPr>
        <w:t>May</w:t>
      </w:r>
      <w:r w:rsidR="00A6450C" w:rsidRPr="00406C43">
        <w:rPr>
          <w:sz w:val="28"/>
          <w:szCs w:val="28"/>
        </w:rPr>
        <w:t xml:space="preserve"> 2023</w:t>
      </w:r>
    </w:p>
    <w:p w14:paraId="5F3872AE" w14:textId="0D546D02" w:rsidR="00A6450C" w:rsidRDefault="0010101B" w:rsidP="003B64BF">
      <w:pPr>
        <w:jc w:val="center"/>
        <w:rPr>
          <w:sz w:val="32"/>
          <w:szCs w:val="32"/>
        </w:rPr>
      </w:pPr>
      <w:r>
        <w:rPr>
          <w:noProof/>
          <w:sz w:val="32"/>
          <w:szCs w:val="32"/>
        </w:rPr>
        <w:drawing>
          <wp:inline distT="0" distB="0" distL="0" distR="0" wp14:anchorId="7AE68BDD" wp14:editId="7FB4F308">
            <wp:extent cx="5731510" cy="5447665"/>
            <wp:effectExtent l="0" t="0" r="2540" b="635"/>
            <wp:docPr id="1896420650" name="Picture 1" descr="A field of grass and flower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6420650" name="Picture 1" descr="A field of grass and flowers&#10;&#10;Description automatically generated with low confidence"/>
                    <pic:cNvPicPr/>
                  </pic:nvPicPr>
                  <pic:blipFill>
                    <a:blip r:embed="rId12">
                      <a:extLst>
                        <a:ext uri="{28A0092B-C50C-407E-A947-70E740481C1C}">
                          <a14:useLocalDpi xmlns:a14="http://schemas.microsoft.com/office/drawing/2010/main" val="0"/>
                        </a:ext>
                      </a:extLst>
                    </a:blip>
                    <a:stretch>
                      <a:fillRect/>
                    </a:stretch>
                  </pic:blipFill>
                  <pic:spPr>
                    <a:xfrm>
                      <a:off x="0" y="0"/>
                      <a:ext cx="5731510" cy="5447665"/>
                    </a:xfrm>
                    <a:prstGeom prst="rect">
                      <a:avLst/>
                    </a:prstGeom>
                  </pic:spPr>
                </pic:pic>
              </a:graphicData>
            </a:graphic>
          </wp:inline>
        </w:drawing>
      </w:r>
    </w:p>
    <w:p w14:paraId="612068F6" w14:textId="77777777" w:rsidR="00E52726" w:rsidRPr="00BC2CE5" w:rsidRDefault="00E52726" w:rsidP="00E52726">
      <w:pPr>
        <w:pStyle w:val="NoSpacing"/>
        <w:jc w:val="center"/>
        <w:rPr>
          <w:sz w:val="36"/>
          <w:szCs w:val="36"/>
        </w:rPr>
      </w:pPr>
      <w:r w:rsidRPr="00BC2CE5">
        <w:rPr>
          <w:sz w:val="36"/>
          <w:szCs w:val="36"/>
        </w:rPr>
        <w:lastRenderedPageBreak/>
        <w:t>The compatibility of wildflower meadow areas and</w:t>
      </w:r>
    </w:p>
    <w:p w14:paraId="33679D2E" w14:textId="77777777" w:rsidR="00E52726" w:rsidRPr="00BC2CE5" w:rsidRDefault="00E52726" w:rsidP="00E52726">
      <w:pPr>
        <w:pStyle w:val="NoSpacing"/>
        <w:jc w:val="center"/>
        <w:rPr>
          <w:sz w:val="36"/>
          <w:szCs w:val="36"/>
        </w:rPr>
      </w:pPr>
      <w:r w:rsidRPr="00BC2CE5">
        <w:rPr>
          <w:sz w:val="36"/>
          <w:szCs w:val="36"/>
        </w:rPr>
        <w:t>wildfire risk in Petersfield parish</w:t>
      </w:r>
    </w:p>
    <w:p w14:paraId="7F9E8054" w14:textId="77777777" w:rsidR="001B7FFE" w:rsidRDefault="001B7FFE" w:rsidP="003B64BF">
      <w:pPr>
        <w:rPr>
          <w:b/>
          <w:bCs/>
          <w:sz w:val="24"/>
          <w:szCs w:val="24"/>
        </w:rPr>
      </w:pPr>
    </w:p>
    <w:p w14:paraId="7EF3A0AB" w14:textId="0A51CFD3" w:rsidR="009664BD" w:rsidRPr="009664BD" w:rsidRDefault="009664BD" w:rsidP="003B64BF">
      <w:pPr>
        <w:rPr>
          <w:b/>
          <w:bCs/>
          <w:sz w:val="24"/>
          <w:szCs w:val="24"/>
        </w:rPr>
      </w:pPr>
      <w:r w:rsidRPr="009664BD">
        <w:rPr>
          <w:b/>
          <w:bCs/>
          <w:sz w:val="24"/>
          <w:szCs w:val="24"/>
        </w:rPr>
        <w:t>Introduction</w:t>
      </w:r>
    </w:p>
    <w:p w14:paraId="411AB489" w14:textId="7E87E6E4" w:rsidR="00F73FC1" w:rsidRPr="00F73FC1" w:rsidRDefault="00185AC6" w:rsidP="00F73FC1">
      <w:pPr>
        <w:rPr>
          <w:sz w:val="24"/>
          <w:szCs w:val="24"/>
        </w:rPr>
      </w:pPr>
      <w:r>
        <w:rPr>
          <w:sz w:val="24"/>
          <w:szCs w:val="24"/>
        </w:rPr>
        <w:t xml:space="preserve">In the 2020s, it is more apparent than ever that Britain needs </w:t>
      </w:r>
      <w:r w:rsidR="00FD4D5A">
        <w:rPr>
          <w:sz w:val="24"/>
          <w:szCs w:val="24"/>
        </w:rPr>
        <w:t xml:space="preserve">to retain, protect and increase its </w:t>
      </w:r>
      <w:r w:rsidR="000C50EE">
        <w:rPr>
          <w:sz w:val="24"/>
          <w:szCs w:val="24"/>
        </w:rPr>
        <w:t xml:space="preserve">wildflower </w:t>
      </w:r>
      <w:r w:rsidR="00FD4D5A">
        <w:rPr>
          <w:sz w:val="24"/>
          <w:szCs w:val="24"/>
        </w:rPr>
        <w:t>meadow</w:t>
      </w:r>
      <w:r w:rsidR="000C50EE">
        <w:rPr>
          <w:sz w:val="24"/>
          <w:szCs w:val="24"/>
        </w:rPr>
        <w:t xml:space="preserve">s.  </w:t>
      </w:r>
      <w:r w:rsidR="00450720">
        <w:rPr>
          <w:sz w:val="24"/>
          <w:szCs w:val="24"/>
        </w:rPr>
        <w:t xml:space="preserve">Kew Gardens </w:t>
      </w:r>
      <w:r w:rsidR="0069302A">
        <w:rPr>
          <w:sz w:val="24"/>
          <w:szCs w:val="24"/>
        </w:rPr>
        <w:t>suggests that our country has lost 97% of wildflower meadows since the 1930s</w:t>
      </w:r>
      <w:r w:rsidR="0069302A">
        <w:rPr>
          <w:rStyle w:val="FootnoteReference"/>
          <w:sz w:val="24"/>
          <w:szCs w:val="24"/>
        </w:rPr>
        <w:footnoteReference w:id="1"/>
      </w:r>
      <w:r w:rsidR="0037003E">
        <w:rPr>
          <w:sz w:val="24"/>
          <w:szCs w:val="24"/>
        </w:rPr>
        <w:t xml:space="preserve"> and that w</w:t>
      </w:r>
      <w:r w:rsidR="00770E00">
        <w:rPr>
          <w:sz w:val="24"/>
          <w:szCs w:val="24"/>
        </w:rPr>
        <w:t xml:space="preserve">ildflowers are “crucial for pollinators, plants and people”.  </w:t>
      </w:r>
      <w:r w:rsidR="00006ADC">
        <w:rPr>
          <w:sz w:val="24"/>
          <w:szCs w:val="24"/>
        </w:rPr>
        <w:t xml:space="preserve">As a consequence there are several active national programmes which encourage communities to </w:t>
      </w:r>
      <w:r w:rsidR="00943C28">
        <w:rPr>
          <w:sz w:val="24"/>
          <w:szCs w:val="24"/>
        </w:rPr>
        <w:t xml:space="preserve">replace lost wildflower areas and/or to create new ones (e.g. </w:t>
      </w:r>
      <w:proofErr w:type="spellStart"/>
      <w:r w:rsidR="00387121">
        <w:rPr>
          <w:sz w:val="24"/>
          <w:szCs w:val="24"/>
        </w:rPr>
        <w:t>GrowWild</w:t>
      </w:r>
      <w:proofErr w:type="spellEnd"/>
      <w:r w:rsidR="00387121">
        <w:rPr>
          <w:rStyle w:val="FootnoteReference"/>
          <w:sz w:val="24"/>
          <w:szCs w:val="24"/>
        </w:rPr>
        <w:footnoteReference w:id="2"/>
      </w:r>
      <w:r w:rsidR="00387121">
        <w:rPr>
          <w:sz w:val="24"/>
          <w:szCs w:val="24"/>
        </w:rPr>
        <w:t xml:space="preserve">, </w:t>
      </w:r>
      <w:proofErr w:type="spellStart"/>
      <w:r w:rsidR="00387121">
        <w:rPr>
          <w:sz w:val="24"/>
          <w:szCs w:val="24"/>
        </w:rPr>
        <w:t>Plant</w:t>
      </w:r>
      <w:r w:rsidR="00434792">
        <w:rPr>
          <w:sz w:val="24"/>
          <w:szCs w:val="24"/>
        </w:rPr>
        <w:t>l</w:t>
      </w:r>
      <w:r w:rsidR="00387121">
        <w:rPr>
          <w:sz w:val="24"/>
          <w:szCs w:val="24"/>
        </w:rPr>
        <w:t>ife</w:t>
      </w:r>
      <w:proofErr w:type="spellEnd"/>
      <w:r w:rsidR="001411DA">
        <w:rPr>
          <w:rStyle w:val="FootnoteReference"/>
          <w:sz w:val="24"/>
          <w:szCs w:val="24"/>
        </w:rPr>
        <w:footnoteReference w:id="3"/>
      </w:r>
      <w:r w:rsidR="0061564C">
        <w:rPr>
          <w:sz w:val="24"/>
          <w:szCs w:val="24"/>
        </w:rPr>
        <w:t xml:space="preserve"> and Wildlife Trusts</w:t>
      </w:r>
      <w:r w:rsidR="0061564C">
        <w:rPr>
          <w:rStyle w:val="FootnoteReference"/>
          <w:sz w:val="24"/>
          <w:szCs w:val="24"/>
        </w:rPr>
        <w:footnoteReference w:id="4"/>
      </w:r>
      <w:r w:rsidR="00387121">
        <w:rPr>
          <w:sz w:val="24"/>
          <w:szCs w:val="24"/>
        </w:rPr>
        <w:t>)</w:t>
      </w:r>
      <w:r w:rsidR="002A4D5F">
        <w:rPr>
          <w:sz w:val="24"/>
          <w:szCs w:val="24"/>
        </w:rPr>
        <w:t>.</w:t>
      </w:r>
      <w:r w:rsidR="001F7D97">
        <w:rPr>
          <w:sz w:val="24"/>
          <w:szCs w:val="24"/>
        </w:rPr>
        <w:t xml:space="preserve">  </w:t>
      </w:r>
      <w:r w:rsidR="00F73FC1" w:rsidRPr="00F73FC1">
        <w:rPr>
          <w:sz w:val="24"/>
          <w:szCs w:val="24"/>
        </w:rPr>
        <w:t xml:space="preserve">To celebrate the coronation of His Majesty King Charles III, English Heritage will </w:t>
      </w:r>
      <w:r w:rsidR="000D5ECD">
        <w:rPr>
          <w:sz w:val="24"/>
          <w:szCs w:val="24"/>
        </w:rPr>
        <w:t xml:space="preserve">be </w:t>
      </w:r>
      <w:r w:rsidR="00F73FC1" w:rsidRPr="00F73FC1">
        <w:rPr>
          <w:sz w:val="24"/>
          <w:szCs w:val="24"/>
        </w:rPr>
        <w:t>enhanc</w:t>
      </w:r>
      <w:r w:rsidR="000D5ECD">
        <w:rPr>
          <w:sz w:val="24"/>
          <w:szCs w:val="24"/>
        </w:rPr>
        <w:t>ing</w:t>
      </w:r>
      <w:r w:rsidR="00F73FC1" w:rsidRPr="00F73FC1">
        <w:rPr>
          <w:sz w:val="24"/>
          <w:szCs w:val="24"/>
        </w:rPr>
        <w:t xml:space="preserve"> and creat</w:t>
      </w:r>
      <w:r w:rsidR="000D5ECD">
        <w:rPr>
          <w:sz w:val="24"/>
          <w:szCs w:val="24"/>
        </w:rPr>
        <w:t xml:space="preserve">ing </w:t>
      </w:r>
      <w:r w:rsidR="00F73FC1" w:rsidRPr="00F73FC1">
        <w:rPr>
          <w:sz w:val="24"/>
          <w:szCs w:val="24"/>
        </w:rPr>
        <w:t>one hundred meadows</w:t>
      </w:r>
      <w:r w:rsidR="005C5C37">
        <w:rPr>
          <w:sz w:val="24"/>
          <w:szCs w:val="24"/>
        </w:rPr>
        <w:t xml:space="preserve"> </w:t>
      </w:r>
      <w:r w:rsidR="00F73FC1" w:rsidRPr="00F73FC1">
        <w:rPr>
          <w:sz w:val="24"/>
          <w:szCs w:val="24"/>
        </w:rPr>
        <w:t xml:space="preserve">at </w:t>
      </w:r>
      <w:r w:rsidR="005C5C37">
        <w:rPr>
          <w:sz w:val="24"/>
          <w:szCs w:val="24"/>
        </w:rPr>
        <w:t>its</w:t>
      </w:r>
      <w:r w:rsidR="00F73FC1" w:rsidRPr="00F73FC1">
        <w:rPr>
          <w:sz w:val="24"/>
          <w:szCs w:val="24"/>
        </w:rPr>
        <w:t xml:space="preserve"> castles, abbeys, prehistoric stone circles and palaces</w:t>
      </w:r>
      <w:r w:rsidR="00471762">
        <w:rPr>
          <w:sz w:val="24"/>
          <w:szCs w:val="24"/>
        </w:rPr>
        <w:t>, including many in urban areas</w:t>
      </w:r>
      <w:r w:rsidR="000D5ECD">
        <w:rPr>
          <w:rStyle w:val="FootnoteReference"/>
          <w:sz w:val="24"/>
          <w:szCs w:val="24"/>
        </w:rPr>
        <w:footnoteReference w:id="5"/>
      </w:r>
      <w:r w:rsidR="000D5ECD">
        <w:rPr>
          <w:sz w:val="24"/>
          <w:szCs w:val="24"/>
        </w:rPr>
        <w:t>.</w:t>
      </w:r>
    </w:p>
    <w:p w14:paraId="397318EE" w14:textId="08213F42" w:rsidR="002A4D5F" w:rsidRDefault="00275CFC" w:rsidP="006738C6">
      <w:pPr>
        <w:rPr>
          <w:sz w:val="24"/>
          <w:szCs w:val="24"/>
        </w:rPr>
      </w:pPr>
      <w:r>
        <w:rPr>
          <w:sz w:val="24"/>
          <w:szCs w:val="24"/>
        </w:rPr>
        <w:t xml:space="preserve">In </w:t>
      </w:r>
      <w:r w:rsidR="00C22F24">
        <w:rPr>
          <w:sz w:val="24"/>
          <w:szCs w:val="24"/>
        </w:rPr>
        <w:t xml:space="preserve">towns like Alton and </w:t>
      </w:r>
      <w:r>
        <w:rPr>
          <w:sz w:val="24"/>
          <w:szCs w:val="24"/>
        </w:rPr>
        <w:t>Petersfield, there has been strong support for actions of this kind</w:t>
      </w:r>
      <w:r w:rsidR="00550230">
        <w:rPr>
          <w:sz w:val="24"/>
          <w:szCs w:val="24"/>
        </w:rPr>
        <w:t xml:space="preserve">, and in </w:t>
      </w:r>
      <w:r w:rsidR="000C4DFE">
        <w:rPr>
          <w:sz w:val="24"/>
          <w:szCs w:val="24"/>
        </w:rPr>
        <w:t xml:space="preserve">the former there has </w:t>
      </w:r>
      <w:r w:rsidR="00D15E0C">
        <w:rPr>
          <w:sz w:val="24"/>
          <w:szCs w:val="24"/>
        </w:rPr>
        <w:t xml:space="preserve">already </w:t>
      </w:r>
      <w:r w:rsidR="00C22F24">
        <w:rPr>
          <w:sz w:val="24"/>
          <w:szCs w:val="24"/>
        </w:rPr>
        <w:t xml:space="preserve">been purposeful </w:t>
      </w:r>
      <w:r w:rsidR="000C4DFE">
        <w:rPr>
          <w:sz w:val="24"/>
          <w:szCs w:val="24"/>
        </w:rPr>
        <w:t xml:space="preserve">action to </w:t>
      </w:r>
      <w:r w:rsidR="00C22F24">
        <w:rPr>
          <w:sz w:val="24"/>
          <w:szCs w:val="24"/>
        </w:rPr>
        <w:t>creat</w:t>
      </w:r>
      <w:r w:rsidR="000C4DFE">
        <w:rPr>
          <w:sz w:val="24"/>
          <w:szCs w:val="24"/>
        </w:rPr>
        <w:t>e</w:t>
      </w:r>
      <w:r w:rsidR="00C22F24">
        <w:rPr>
          <w:sz w:val="24"/>
          <w:szCs w:val="24"/>
        </w:rPr>
        <w:t xml:space="preserve"> </w:t>
      </w:r>
      <w:r w:rsidR="00D15E0C">
        <w:rPr>
          <w:sz w:val="24"/>
          <w:szCs w:val="24"/>
        </w:rPr>
        <w:t>new meadow areas</w:t>
      </w:r>
      <w:r w:rsidR="00F2626E">
        <w:rPr>
          <w:sz w:val="24"/>
          <w:szCs w:val="24"/>
        </w:rPr>
        <w:t xml:space="preserve"> on public greenspace</w:t>
      </w:r>
      <w:r w:rsidR="00D15E0C">
        <w:rPr>
          <w:sz w:val="24"/>
          <w:szCs w:val="24"/>
        </w:rPr>
        <w:t xml:space="preserve">.  </w:t>
      </w:r>
      <w:r w:rsidR="00073911">
        <w:rPr>
          <w:sz w:val="24"/>
          <w:szCs w:val="24"/>
        </w:rPr>
        <w:t xml:space="preserve">The </w:t>
      </w:r>
      <w:r>
        <w:rPr>
          <w:sz w:val="24"/>
          <w:szCs w:val="24"/>
        </w:rPr>
        <w:t xml:space="preserve">Petersfield Society’s Valuable Verges Open Forum in </w:t>
      </w:r>
      <w:r w:rsidR="00FD6F2E">
        <w:rPr>
          <w:sz w:val="24"/>
          <w:szCs w:val="24"/>
        </w:rPr>
        <w:t xml:space="preserve">May 2021 </w:t>
      </w:r>
      <w:r w:rsidR="008617B1">
        <w:rPr>
          <w:sz w:val="24"/>
          <w:szCs w:val="24"/>
        </w:rPr>
        <w:t>attracted a large number of delegates</w:t>
      </w:r>
      <w:r w:rsidR="00DB7349">
        <w:rPr>
          <w:sz w:val="24"/>
          <w:szCs w:val="24"/>
        </w:rPr>
        <w:t xml:space="preserve"> and excitement amongst the community.  </w:t>
      </w:r>
      <w:r w:rsidR="00F73B6B">
        <w:rPr>
          <w:sz w:val="24"/>
          <w:szCs w:val="24"/>
        </w:rPr>
        <w:t xml:space="preserve">Since then, both </w:t>
      </w:r>
      <w:r w:rsidR="00073911">
        <w:rPr>
          <w:sz w:val="24"/>
          <w:szCs w:val="24"/>
        </w:rPr>
        <w:t xml:space="preserve">the </w:t>
      </w:r>
      <w:r w:rsidR="00F73B6B">
        <w:rPr>
          <w:sz w:val="24"/>
          <w:szCs w:val="24"/>
        </w:rPr>
        <w:t>Petersfield Society a</w:t>
      </w:r>
      <w:r w:rsidR="00143BEF">
        <w:rPr>
          <w:sz w:val="24"/>
          <w:szCs w:val="24"/>
        </w:rPr>
        <w:t>n</w:t>
      </w:r>
      <w:r w:rsidR="00F73B6B">
        <w:rPr>
          <w:sz w:val="24"/>
          <w:szCs w:val="24"/>
        </w:rPr>
        <w:t xml:space="preserve">d </w:t>
      </w:r>
      <w:proofErr w:type="spellStart"/>
      <w:r w:rsidR="00F73B6B">
        <w:rPr>
          <w:sz w:val="24"/>
          <w:szCs w:val="24"/>
        </w:rPr>
        <w:t>PeCAN</w:t>
      </w:r>
      <w:proofErr w:type="spellEnd"/>
      <w:r w:rsidR="00F73B6B">
        <w:rPr>
          <w:sz w:val="24"/>
          <w:szCs w:val="24"/>
        </w:rPr>
        <w:t xml:space="preserve"> have encouraged </w:t>
      </w:r>
      <w:r w:rsidR="00143BEF">
        <w:rPr>
          <w:sz w:val="24"/>
          <w:szCs w:val="24"/>
        </w:rPr>
        <w:t xml:space="preserve">the </w:t>
      </w:r>
      <w:r w:rsidR="00DB7349">
        <w:rPr>
          <w:sz w:val="24"/>
          <w:szCs w:val="24"/>
        </w:rPr>
        <w:t>town</w:t>
      </w:r>
      <w:r w:rsidR="00143BEF">
        <w:rPr>
          <w:sz w:val="24"/>
          <w:szCs w:val="24"/>
        </w:rPr>
        <w:t xml:space="preserve"> to do more to create wildflower areas</w:t>
      </w:r>
      <w:r w:rsidR="00DB7349">
        <w:rPr>
          <w:sz w:val="24"/>
          <w:szCs w:val="24"/>
        </w:rPr>
        <w:t>.</w:t>
      </w:r>
      <w:r w:rsidR="00E317E2">
        <w:rPr>
          <w:sz w:val="24"/>
          <w:szCs w:val="24"/>
        </w:rPr>
        <w:t xml:space="preserve">  </w:t>
      </w:r>
      <w:r w:rsidR="00F52AE6">
        <w:rPr>
          <w:sz w:val="24"/>
          <w:szCs w:val="24"/>
        </w:rPr>
        <w:t>In its Climate Action Plan</w:t>
      </w:r>
      <w:r w:rsidR="00B35036">
        <w:rPr>
          <w:rStyle w:val="FootnoteReference"/>
          <w:sz w:val="24"/>
          <w:szCs w:val="24"/>
        </w:rPr>
        <w:footnoteReference w:id="6"/>
      </w:r>
      <w:r w:rsidR="00F52AE6">
        <w:rPr>
          <w:sz w:val="24"/>
          <w:szCs w:val="24"/>
        </w:rPr>
        <w:t xml:space="preserve">, </w:t>
      </w:r>
      <w:r w:rsidR="00DE4869">
        <w:rPr>
          <w:sz w:val="24"/>
          <w:szCs w:val="24"/>
        </w:rPr>
        <w:t xml:space="preserve">Petersfield Town Council responded by </w:t>
      </w:r>
      <w:r w:rsidR="006738C6">
        <w:rPr>
          <w:sz w:val="24"/>
          <w:szCs w:val="24"/>
        </w:rPr>
        <w:t>stating its intention “t</w:t>
      </w:r>
      <w:r w:rsidR="006738C6" w:rsidRPr="006738C6">
        <w:rPr>
          <w:sz w:val="24"/>
          <w:szCs w:val="24"/>
        </w:rPr>
        <w:t>o create &amp; restore habitats</w:t>
      </w:r>
      <w:r w:rsidR="006738C6">
        <w:rPr>
          <w:sz w:val="24"/>
          <w:szCs w:val="24"/>
        </w:rPr>
        <w:t xml:space="preserve"> </w:t>
      </w:r>
      <w:r w:rsidR="006738C6" w:rsidRPr="006738C6">
        <w:rPr>
          <w:sz w:val="24"/>
          <w:szCs w:val="24"/>
        </w:rPr>
        <w:t>encouraging biodiversity on the green</w:t>
      </w:r>
      <w:r w:rsidR="006738C6">
        <w:rPr>
          <w:sz w:val="24"/>
          <w:szCs w:val="24"/>
        </w:rPr>
        <w:t xml:space="preserve"> </w:t>
      </w:r>
      <w:r w:rsidR="006738C6" w:rsidRPr="006738C6">
        <w:rPr>
          <w:sz w:val="24"/>
          <w:szCs w:val="24"/>
        </w:rPr>
        <w:t>spaces</w:t>
      </w:r>
      <w:r w:rsidR="006738C6">
        <w:rPr>
          <w:sz w:val="24"/>
          <w:szCs w:val="24"/>
        </w:rPr>
        <w:t>” it owns and manages on behalf of the community</w:t>
      </w:r>
      <w:r w:rsidR="006738C6" w:rsidRPr="006738C6">
        <w:rPr>
          <w:sz w:val="24"/>
          <w:szCs w:val="24"/>
        </w:rPr>
        <w:t>.</w:t>
      </w:r>
      <w:r w:rsidR="000D2709">
        <w:rPr>
          <w:sz w:val="24"/>
          <w:szCs w:val="24"/>
        </w:rPr>
        <w:t xml:space="preserve">  </w:t>
      </w:r>
      <w:r w:rsidR="00D617B3">
        <w:rPr>
          <w:sz w:val="24"/>
          <w:szCs w:val="24"/>
        </w:rPr>
        <w:t>Such proposals solidify the policies for biodiversity enhancement contained in Petersfield</w:t>
      </w:r>
      <w:r w:rsidR="00A95A00">
        <w:rPr>
          <w:sz w:val="24"/>
          <w:szCs w:val="24"/>
        </w:rPr>
        <w:t>’s Neighbourhood Plan (</w:t>
      </w:r>
      <w:r w:rsidR="00DB7349">
        <w:rPr>
          <w:sz w:val="24"/>
          <w:szCs w:val="24"/>
        </w:rPr>
        <w:t>2015)</w:t>
      </w:r>
      <w:r w:rsidR="00DB7349">
        <w:rPr>
          <w:rStyle w:val="FootnoteReference"/>
          <w:sz w:val="24"/>
          <w:szCs w:val="24"/>
        </w:rPr>
        <w:footnoteReference w:id="7"/>
      </w:r>
      <w:r w:rsidR="00DB7349">
        <w:rPr>
          <w:sz w:val="24"/>
          <w:szCs w:val="24"/>
        </w:rPr>
        <w:t>.</w:t>
      </w:r>
    </w:p>
    <w:p w14:paraId="4833FD3C" w14:textId="66BDE481" w:rsidR="007B5B63" w:rsidRDefault="007B5B63" w:rsidP="006738C6">
      <w:pPr>
        <w:rPr>
          <w:sz w:val="24"/>
          <w:szCs w:val="24"/>
        </w:rPr>
      </w:pPr>
    </w:p>
    <w:p w14:paraId="6DDB9FCD" w14:textId="0D86C1D7" w:rsidR="006B7937" w:rsidRDefault="00B46A27" w:rsidP="006738C6">
      <w:pPr>
        <w:rPr>
          <w:sz w:val="24"/>
          <w:szCs w:val="24"/>
        </w:rPr>
      </w:pPr>
      <w:r>
        <w:rPr>
          <w:sz w:val="24"/>
          <w:szCs w:val="24"/>
        </w:rPr>
        <w:t xml:space="preserve">In </w:t>
      </w:r>
      <w:r w:rsidR="00164A95">
        <w:rPr>
          <w:sz w:val="24"/>
          <w:szCs w:val="24"/>
        </w:rPr>
        <w:t>June</w:t>
      </w:r>
      <w:r w:rsidR="005B2C35">
        <w:rPr>
          <w:sz w:val="24"/>
          <w:szCs w:val="24"/>
        </w:rPr>
        <w:t>,</w:t>
      </w:r>
      <w:r w:rsidR="00164A95">
        <w:rPr>
          <w:sz w:val="24"/>
          <w:szCs w:val="24"/>
        </w:rPr>
        <w:t xml:space="preserve"> July </w:t>
      </w:r>
      <w:r w:rsidR="005B2C35">
        <w:rPr>
          <w:sz w:val="24"/>
          <w:szCs w:val="24"/>
        </w:rPr>
        <w:t xml:space="preserve">and August </w:t>
      </w:r>
      <w:r>
        <w:rPr>
          <w:sz w:val="24"/>
          <w:szCs w:val="24"/>
        </w:rPr>
        <w:t>2022, many parts of Britain suffered from a prolonged period of dry weather</w:t>
      </w:r>
      <w:r w:rsidR="00164A95">
        <w:rPr>
          <w:rStyle w:val="FootnoteReference"/>
          <w:sz w:val="24"/>
          <w:szCs w:val="24"/>
        </w:rPr>
        <w:footnoteReference w:id="8"/>
      </w:r>
      <w:r w:rsidR="008D41B5">
        <w:rPr>
          <w:sz w:val="24"/>
          <w:szCs w:val="24"/>
        </w:rPr>
        <w:t>, including several ‘</w:t>
      </w:r>
      <w:proofErr w:type="gramStart"/>
      <w:r w:rsidR="008D41B5">
        <w:rPr>
          <w:sz w:val="24"/>
          <w:szCs w:val="24"/>
        </w:rPr>
        <w:t>heatwaves’</w:t>
      </w:r>
      <w:proofErr w:type="gramEnd"/>
      <w:r w:rsidR="005B2C35">
        <w:rPr>
          <w:sz w:val="24"/>
          <w:szCs w:val="24"/>
        </w:rPr>
        <w:t xml:space="preserve">.  </w:t>
      </w:r>
      <w:r w:rsidR="00FF6E11">
        <w:rPr>
          <w:sz w:val="24"/>
          <w:szCs w:val="24"/>
        </w:rPr>
        <w:t xml:space="preserve">2022 was the hottest year on record in the UK. </w:t>
      </w:r>
      <w:r w:rsidR="00434792">
        <w:rPr>
          <w:sz w:val="24"/>
          <w:szCs w:val="24"/>
        </w:rPr>
        <w:t xml:space="preserve"> </w:t>
      </w:r>
      <w:r w:rsidR="008D41B5">
        <w:rPr>
          <w:sz w:val="24"/>
          <w:szCs w:val="24"/>
        </w:rPr>
        <w:t xml:space="preserve">At a national level, </w:t>
      </w:r>
      <w:r w:rsidR="00DA3737">
        <w:rPr>
          <w:sz w:val="24"/>
          <w:szCs w:val="24"/>
        </w:rPr>
        <w:t xml:space="preserve">risk of wildfire to certain types of vegetation was increased, and </w:t>
      </w:r>
      <w:r w:rsidR="00B41451">
        <w:rPr>
          <w:sz w:val="24"/>
          <w:szCs w:val="24"/>
        </w:rPr>
        <w:t>fires broke out at several locations in the country</w:t>
      </w:r>
      <w:r w:rsidR="00373945">
        <w:rPr>
          <w:sz w:val="24"/>
          <w:szCs w:val="24"/>
        </w:rPr>
        <w:t xml:space="preserve">, for example </w:t>
      </w:r>
      <w:r w:rsidR="0050074C">
        <w:rPr>
          <w:sz w:val="24"/>
          <w:szCs w:val="24"/>
        </w:rPr>
        <w:t xml:space="preserve">locally </w:t>
      </w:r>
      <w:r w:rsidR="00373945">
        <w:rPr>
          <w:sz w:val="24"/>
          <w:szCs w:val="24"/>
        </w:rPr>
        <w:t>at Bisley Ranges in Surrey</w:t>
      </w:r>
      <w:r w:rsidR="005C194C">
        <w:rPr>
          <w:rStyle w:val="FootnoteReference"/>
          <w:sz w:val="24"/>
          <w:szCs w:val="24"/>
        </w:rPr>
        <w:footnoteReference w:id="9"/>
      </w:r>
      <w:r w:rsidR="008B6CE3">
        <w:rPr>
          <w:sz w:val="24"/>
          <w:szCs w:val="24"/>
        </w:rPr>
        <w:t xml:space="preserve"> and Yateley Common in Hampshire</w:t>
      </w:r>
      <w:r w:rsidR="008B6CE3">
        <w:rPr>
          <w:rStyle w:val="FootnoteReference"/>
          <w:sz w:val="24"/>
          <w:szCs w:val="24"/>
        </w:rPr>
        <w:footnoteReference w:id="10"/>
      </w:r>
      <w:r w:rsidR="008B6CE3">
        <w:rPr>
          <w:sz w:val="24"/>
          <w:szCs w:val="24"/>
        </w:rPr>
        <w:t xml:space="preserve">.  </w:t>
      </w:r>
      <w:r w:rsidR="006B7937">
        <w:rPr>
          <w:sz w:val="24"/>
          <w:szCs w:val="24"/>
        </w:rPr>
        <w:t>Fortunately, no wildfires were recorded in Petersfield parish</w:t>
      </w:r>
      <w:r w:rsidR="00434792">
        <w:rPr>
          <w:sz w:val="24"/>
          <w:szCs w:val="24"/>
        </w:rPr>
        <w:t xml:space="preserve"> in 2022</w:t>
      </w:r>
      <w:r w:rsidR="006B7937">
        <w:rPr>
          <w:sz w:val="24"/>
          <w:szCs w:val="24"/>
        </w:rPr>
        <w:t xml:space="preserve">, but a decision was made to </w:t>
      </w:r>
      <w:r w:rsidR="000E1405">
        <w:rPr>
          <w:sz w:val="24"/>
          <w:szCs w:val="24"/>
        </w:rPr>
        <w:t xml:space="preserve">intervene </w:t>
      </w:r>
      <w:r w:rsidR="00B735B8">
        <w:rPr>
          <w:sz w:val="24"/>
          <w:szCs w:val="24"/>
        </w:rPr>
        <w:t xml:space="preserve">and cut back </w:t>
      </w:r>
      <w:r w:rsidR="00E21E84">
        <w:rPr>
          <w:sz w:val="24"/>
          <w:szCs w:val="24"/>
        </w:rPr>
        <w:t xml:space="preserve">grass verges </w:t>
      </w:r>
      <w:r w:rsidR="000E1405">
        <w:rPr>
          <w:sz w:val="24"/>
          <w:szCs w:val="24"/>
        </w:rPr>
        <w:t>at some locations</w:t>
      </w:r>
      <w:r w:rsidR="00F70CDA">
        <w:rPr>
          <w:sz w:val="24"/>
          <w:szCs w:val="24"/>
        </w:rPr>
        <w:t>, such as Ramshill Estate</w:t>
      </w:r>
      <w:r w:rsidR="000E1405">
        <w:rPr>
          <w:sz w:val="24"/>
          <w:szCs w:val="24"/>
        </w:rPr>
        <w:t xml:space="preserve"> where </w:t>
      </w:r>
      <w:r w:rsidR="00E21E84">
        <w:rPr>
          <w:sz w:val="24"/>
          <w:szCs w:val="24"/>
        </w:rPr>
        <w:t>they</w:t>
      </w:r>
      <w:r w:rsidR="000E1405">
        <w:rPr>
          <w:sz w:val="24"/>
          <w:szCs w:val="24"/>
        </w:rPr>
        <w:t xml:space="preserve"> had been left unmown during </w:t>
      </w:r>
      <w:r w:rsidR="00B735B8">
        <w:rPr>
          <w:sz w:val="24"/>
          <w:szCs w:val="24"/>
        </w:rPr>
        <w:t>M</w:t>
      </w:r>
      <w:r w:rsidR="000E1405">
        <w:rPr>
          <w:sz w:val="24"/>
          <w:szCs w:val="24"/>
        </w:rPr>
        <w:t>ay in accordance with the</w:t>
      </w:r>
      <w:r w:rsidR="00E1636E">
        <w:rPr>
          <w:sz w:val="24"/>
          <w:szCs w:val="24"/>
        </w:rPr>
        <w:t xml:space="preserve"> national</w:t>
      </w:r>
      <w:r w:rsidR="000E1405">
        <w:rPr>
          <w:sz w:val="24"/>
          <w:szCs w:val="24"/>
        </w:rPr>
        <w:t xml:space="preserve"> ‘No Mow May’ campaign</w:t>
      </w:r>
      <w:r w:rsidR="00E1636E">
        <w:rPr>
          <w:rStyle w:val="FootnoteReference"/>
          <w:sz w:val="24"/>
          <w:szCs w:val="24"/>
        </w:rPr>
        <w:footnoteReference w:id="11"/>
      </w:r>
      <w:r w:rsidR="00E1636E">
        <w:rPr>
          <w:sz w:val="24"/>
          <w:szCs w:val="24"/>
        </w:rPr>
        <w:t>.</w:t>
      </w:r>
      <w:r w:rsidR="00E21E84">
        <w:rPr>
          <w:sz w:val="24"/>
          <w:szCs w:val="24"/>
        </w:rPr>
        <w:t xml:space="preserve">  Subsequently, </w:t>
      </w:r>
      <w:r w:rsidR="0079389B" w:rsidRPr="001369D3">
        <w:rPr>
          <w:sz w:val="24"/>
          <w:szCs w:val="24"/>
        </w:rPr>
        <w:t xml:space="preserve">the </w:t>
      </w:r>
      <w:r w:rsidR="00BF198C">
        <w:rPr>
          <w:sz w:val="24"/>
          <w:szCs w:val="24"/>
        </w:rPr>
        <w:t xml:space="preserve">Head of </w:t>
      </w:r>
      <w:r w:rsidR="00BF198C">
        <w:rPr>
          <w:sz w:val="24"/>
          <w:szCs w:val="24"/>
        </w:rPr>
        <w:lastRenderedPageBreak/>
        <w:t xml:space="preserve">Grounds Committee asserted at Grounds Committee meetings and at the Town Meeting on </w:t>
      </w:r>
      <w:r w:rsidR="00260E47">
        <w:rPr>
          <w:sz w:val="24"/>
          <w:szCs w:val="24"/>
        </w:rPr>
        <w:t>8</w:t>
      </w:r>
      <w:r w:rsidR="00260E47" w:rsidRPr="00260E47">
        <w:rPr>
          <w:sz w:val="24"/>
          <w:szCs w:val="24"/>
          <w:vertAlign w:val="superscript"/>
        </w:rPr>
        <w:t>th</w:t>
      </w:r>
      <w:r w:rsidR="00260E47">
        <w:rPr>
          <w:sz w:val="24"/>
          <w:szCs w:val="24"/>
        </w:rPr>
        <w:t xml:space="preserve"> March</w:t>
      </w:r>
      <w:r w:rsidR="004D45DE">
        <w:rPr>
          <w:sz w:val="24"/>
          <w:szCs w:val="24"/>
        </w:rPr>
        <w:t xml:space="preserve"> </w:t>
      </w:r>
      <w:r w:rsidR="0079389B" w:rsidRPr="001369D3">
        <w:rPr>
          <w:sz w:val="24"/>
          <w:szCs w:val="24"/>
        </w:rPr>
        <w:t xml:space="preserve">2023 </w:t>
      </w:r>
      <w:r w:rsidR="004D45DE">
        <w:rPr>
          <w:sz w:val="24"/>
          <w:szCs w:val="24"/>
        </w:rPr>
        <w:t xml:space="preserve">that she has concerns about the establishment of new wildflower areas because of the risk </w:t>
      </w:r>
      <w:r w:rsidR="00FA1B1B">
        <w:rPr>
          <w:sz w:val="24"/>
          <w:szCs w:val="24"/>
        </w:rPr>
        <w:t>of ignition and wildfire spread</w:t>
      </w:r>
      <w:r w:rsidR="001369D3">
        <w:rPr>
          <w:sz w:val="24"/>
          <w:szCs w:val="24"/>
        </w:rPr>
        <w:t>.</w:t>
      </w:r>
      <w:r w:rsidR="00FA1B1B">
        <w:rPr>
          <w:sz w:val="24"/>
          <w:szCs w:val="24"/>
        </w:rPr>
        <w:t xml:space="preserve">  </w:t>
      </w:r>
      <w:r w:rsidR="00067395">
        <w:rPr>
          <w:sz w:val="24"/>
          <w:szCs w:val="24"/>
        </w:rPr>
        <w:t xml:space="preserve">As a result, proposals to </w:t>
      </w:r>
      <w:r w:rsidR="00500B95">
        <w:rPr>
          <w:sz w:val="24"/>
          <w:szCs w:val="24"/>
        </w:rPr>
        <w:t xml:space="preserve">establish small areas of wildflower meadow at two greenspace sites put forward </w:t>
      </w:r>
      <w:r w:rsidR="00101EF1">
        <w:rPr>
          <w:sz w:val="24"/>
          <w:szCs w:val="24"/>
        </w:rPr>
        <w:t xml:space="preserve">in November 2022 </w:t>
      </w:r>
      <w:r w:rsidR="00500B95">
        <w:rPr>
          <w:sz w:val="24"/>
          <w:szCs w:val="24"/>
        </w:rPr>
        <w:t xml:space="preserve">by the Petersfield Society for consideration by Grounds Committee </w:t>
      </w:r>
      <w:r w:rsidR="00AD4191">
        <w:rPr>
          <w:sz w:val="24"/>
          <w:szCs w:val="24"/>
        </w:rPr>
        <w:t xml:space="preserve">have been </w:t>
      </w:r>
      <w:r w:rsidR="00500B95">
        <w:rPr>
          <w:sz w:val="24"/>
          <w:szCs w:val="24"/>
        </w:rPr>
        <w:t>rejected.</w:t>
      </w:r>
    </w:p>
    <w:p w14:paraId="071C3741" w14:textId="5ED3C1ED" w:rsidR="00101EF1" w:rsidRDefault="00101EF1" w:rsidP="006738C6">
      <w:pPr>
        <w:rPr>
          <w:sz w:val="24"/>
          <w:szCs w:val="24"/>
        </w:rPr>
      </w:pPr>
      <w:r>
        <w:rPr>
          <w:sz w:val="24"/>
          <w:szCs w:val="24"/>
        </w:rPr>
        <w:t xml:space="preserve">This paper </w:t>
      </w:r>
      <w:r w:rsidR="00A85E4E">
        <w:rPr>
          <w:sz w:val="24"/>
          <w:szCs w:val="24"/>
        </w:rPr>
        <w:t>seeks to find an evidenced-based resolution to the p</w:t>
      </w:r>
      <w:r w:rsidR="00D878DB">
        <w:rPr>
          <w:sz w:val="24"/>
          <w:szCs w:val="24"/>
        </w:rPr>
        <w:t>redicament that the decision above poses – if taken forward across the parish</w:t>
      </w:r>
      <w:r w:rsidR="00057C8F">
        <w:rPr>
          <w:sz w:val="24"/>
          <w:szCs w:val="24"/>
        </w:rPr>
        <w:t xml:space="preserve"> without modification</w:t>
      </w:r>
      <w:r w:rsidR="00D878DB">
        <w:rPr>
          <w:sz w:val="24"/>
          <w:szCs w:val="24"/>
        </w:rPr>
        <w:t>, it runs in contravention to the Climate Action Plan and Neighbourhood Plan</w:t>
      </w:r>
      <w:r w:rsidR="00057C8F">
        <w:rPr>
          <w:sz w:val="24"/>
          <w:szCs w:val="24"/>
        </w:rPr>
        <w:t xml:space="preserve"> and would restrict the </w:t>
      </w:r>
      <w:r w:rsidR="004D6D93">
        <w:rPr>
          <w:sz w:val="24"/>
          <w:szCs w:val="24"/>
        </w:rPr>
        <w:t>community’s desire to support wildlife</w:t>
      </w:r>
      <w:r w:rsidR="00A41374">
        <w:rPr>
          <w:sz w:val="24"/>
          <w:szCs w:val="24"/>
        </w:rPr>
        <w:t xml:space="preserve">.  </w:t>
      </w:r>
      <w:r w:rsidR="004D6D93">
        <w:rPr>
          <w:sz w:val="24"/>
          <w:szCs w:val="24"/>
        </w:rPr>
        <w:t xml:space="preserve">However, it is recognised that the risk of wildfire is greater </w:t>
      </w:r>
      <w:r w:rsidR="004B331A">
        <w:rPr>
          <w:sz w:val="24"/>
          <w:szCs w:val="24"/>
        </w:rPr>
        <w:t>now as a result of climate change and that this risk</w:t>
      </w:r>
      <w:r w:rsidR="001369D3">
        <w:rPr>
          <w:sz w:val="24"/>
          <w:szCs w:val="24"/>
        </w:rPr>
        <w:t xml:space="preserve"> </w:t>
      </w:r>
      <w:r w:rsidR="00F70C90">
        <w:rPr>
          <w:sz w:val="24"/>
          <w:szCs w:val="24"/>
        </w:rPr>
        <w:t xml:space="preserve">needs to be factored into grounds management </w:t>
      </w:r>
      <w:r w:rsidR="00CC77CE">
        <w:rPr>
          <w:sz w:val="24"/>
          <w:szCs w:val="24"/>
        </w:rPr>
        <w:t>procedures</w:t>
      </w:r>
      <w:r w:rsidR="00233369">
        <w:rPr>
          <w:sz w:val="24"/>
          <w:szCs w:val="24"/>
        </w:rPr>
        <w:t xml:space="preserve"> for the town’s greenspaces</w:t>
      </w:r>
      <w:r w:rsidR="00F70C90">
        <w:rPr>
          <w:sz w:val="24"/>
          <w:szCs w:val="24"/>
        </w:rPr>
        <w:t>.</w:t>
      </w:r>
    </w:p>
    <w:p w14:paraId="2DB8167C" w14:textId="77777777" w:rsidR="00F70C90" w:rsidRDefault="00F70C90" w:rsidP="006738C6">
      <w:pPr>
        <w:rPr>
          <w:sz w:val="24"/>
          <w:szCs w:val="24"/>
        </w:rPr>
      </w:pPr>
    </w:p>
    <w:p w14:paraId="52E9A95C" w14:textId="6C44C37B" w:rsidR="00F70C90" w:rsidRDefault="00F70C90" w:rsidP="006738C6">
      <w:pPr>
        <w:rPr>
          <w:b/>
          <w:bCs/>
          <w:sz w:val="24"/>
          <w:szCs w:val="24"/>
        </w:rPr>
      </w:pPr>
      <w:r w:rsidRPr="009664BD">
        <w:rPr>
          <w:b/>
          <w:bCs/>
          <w:sz w:val="24"/>
          <w:szCs w:val="24"/>
        </w:rPr>
        <w:t xml:space="preserve">The </w:t>
      </w:r>
      <w:r w:rsidR="009664BD" w:rsidRPr="009664BD">
        <w:rPr>
          <w:b/>
          <w:bCs/>
          <w:sz w:val="24"/>
          <w:szCs w:val="24"/>
        </w:rPr>
        <w:t xml:space="preserve">risk of </w:t>
      </w:r>
      <w:r w:rsidRPr="009664BD">
        <w:rPr>
          <w:b/>
          <w:bCs/>
          <w:sz w:val="24"/>
          <w:szCs w:val="24"/>
        </w:rPr>
        <w:t xml:space="preserve">wildflower </w:t>
      </w:r>
      <w:r w:rsidR="009664BD" w:rsidRPr="009664BD">
        <w:rPr>
          <w:b/>
          <w:bCs/>
          <w:sz w:val="24"/>
          <w:szCs w:val="24"/>
        </w:rPr>
        <w:t>meadow ignition</w:t>
      </w:r>
    </w:p>
    <w:p w14:paraId="189E0AE2" w14:textId="0437714C" w:rsidR="00304F37" w:rsidRPr="00304F37" w:rsidRDefault="001369D3" w:rsidP="00304F37">
      <w:pPr>
        <w:rPr>
          <w:sz w:val="24"/>
          <w:szCs w:val="24"/>
        </w:rPr>
      </w:pPr>
      <w:r w:rsidRPr="00304F37">
        <w:rPr>
          <w:sz w:val="24"/>
          <w:szCs w:val="24"/>
        </w:rPr>
        <w:t>T</w:t>
      </w:r>
      <w:r w:rsidR="002F35FB" w:rsidRPr="00304F37">
        <w:rPr>
          <w:sz w:val="24"/>
          <w:szCs w:val="24"/>
        </w:rPr>
        <w:t xml:space="preserve">he </w:t>
      </w:r>
      <w:r w:rsidR="00434792" w:rsidRPr="00304F37">
        <w:rPr>
          <w:sz w:val="24"/>
          <w:szCs w:val="24"/>
        </w:rPr>
        <w:t xml:space="preserve">two </w:t>
      </w:r>
      <w:r w:rsidR="002F35FB" w:rsidRPr="00304F37">
        <w:rPr>
          <w:sz w:val="24"/>
          <w:szCs w:val="24"/>
        </w:rPr>
        <w:t xml:space="preserve">wildflower meadow areas proposed for Petersfield </w:t>
      </w:r>
      <w:r w:rsidR="00434792" w:rsidRPr="00304F37">
        <w:rPr>
          <w:sz w:val="24"/>
          <w:szCs w:val="24"/>
        </w:rPr>
        <w:t xml:space="preserve">referred to above </w:t>
      </w:r>
      <w:r w:rsidR="002F35FB" w:rsidRPr="00304F37">
        <w:rPr>
          <w:sz w:val="24"/>
          <w:szCs w:val="24"/>
        </w:rPr>
        <w:t xml:space="preserve">were considered as substitutes for existing areas of grassland, and </w:t>
      </w:r>
      <w:r w:rsidR="005837F6" w:rsidRPr="00304F37">
        <w:rPr>
          <w:sz w:val="24"/>
          <w:szCs w:val="24"/>
        </w:rPr>
        <w:t xml:space="preserve">to be </w:t>
      </w:r>
      <w:r w:rsidR="002F35FB" w:rsidRPr="00304F37">
        <w:rPr>
          <w:sz w:val="24"/>
          <w:szCs w:val="24"/>
        </w:rPr>
        <w:t xml:space="preserve">composed of a range of wildflower species.  The Wildlife Trusts suggest that there are two main methods for establishing such meadows (a) let existing grass grow long (don’t mow until July or August) and wait for wildflower seed to arrive by natural colonisation, </w:t>
      </w:r>
      <w:r w:rsidR="005837F6" w:rsidRPr="00304F37">
        <w:rPr>
          <w:sz w:val="24"/>
          <w:szCs w:val="24"/>
        </w:rPr>
        <w:t xml:space="preserve">and then </w:t>
      </w:r>
      <w:r w:rsidR="002F35FB" w:rsidRPr="00304F37">
        <w:rPr>
          <w:sz w:val="24"/>
          <w:szCs w:val="24"/>
        </w:rPr>
        <w:t>germinate and establish.  Alternatively</w:t>
      </w:r>
      <w:r w:rsidR="00B8774C" w:rsidRPr="00304F37">
        <w:rPr>
          <w:sz w:val="24"/>
          <w:szCs w:val="24"/>
        </w:rPr>
        <w:t>,</w:t>
      </w:r>
      <w:r w:rsidR="002F35FB" w:rsidRPr="00304F37">
        <w:rPr>
          <w:sz w:val="24"/>
          <w:szCs w:val="24"/>
        </w:rPr>
        <w:t xml:space="preserve"> (b) it is possible to remove the grass </w:t>
      </w:r>
      <w:r w:rsidR="00434792" w:rsidRPr="00304F37">
        <w:rPr>
          <w:sz w:val="24"/>
          <w:szCs w:val="24"/>
        </w:rPr>
        <w:t xml:space="preserve">turf </w:t>
      </w:r>
      <w:r w:rsidR="002F35FB" w:rsidRPr="00304F37">
        <w:rPr>
          <w:sz w:val="24"/>
          <w:szCs w:val="24"/>
        </w:rPr>
        <w:t xml:space="preserve">by digging </w:t>
      </w:r>
      <w:r w:rsidR="00434792" w:rsidRPr="00304F37">
        <w:rPr>
          <w:sz w:val="24"/>
          <w:szCs w:val="24"/>
        </w:rPr>
        <w:t xml:space="preserve">it up </w:t>
      </w:r>
      <w:r w:rsidR="002F35FB" w:rsidRPr="00304F37">
        <w:rPr>
          <w:sz w:val="24"/>
          <w:szCs w:val="24"/>
        </w:rPr>
        <w:t xml:space="preserve">and then seed the site with appropriate </w:t>
      </w:r>
      <w:r w:rsidR="00304F37" w:rsidRPr="00304F37">
        <w:rPr>
          <w:sz w:val="24"/>
          <w:szCs w:val="24"/>
        </w:rPr>
        <w:t>meadow</w:t>
      </w:r>
      <w:r w:rsidR="002F35FB" w:rsidRPr="00304F37">
        <w:rPr>
          <w:sz w:val="24"/>
          <w:szCs w:val="24"/>
        </w:rPr>
        <w:t xml:space="preserve"> species</w:t>
      </w:r>
      <w:r w:rsidR="002F35FB" w:rsidRPr="00304F37">
        <w:rPr>
          <w:sz w:val="24"/>
          <w:szCs w:val="24"/>
          <w:vertAlign w:val="superscript"/>
        </w:rPr>
        <w:footnoteReference w:id="12"/>
      </w:r>
      <w:r w:rsidR="002F35FB" w:rsidRPr="00304F37">
        <w:rPr>
          <w:sz w:val="24"/>
          <w:szCs w:val="24"/>
        </w:rPr>
        <w:t>.</w:t>
      </w:r>
      <w:r w:rsidR="00D965AB" w:rsidRPr="00304F37">
        <w:rPr>
          <w:sz w:val="24"/>
          <w:szCs w:val="24"/>
        </w:rPr>
        <w:t xml:space="preserve"> </w:t>
      </w:r>
      <w:r w:rsidR="00304F37" w:rsidRPr="00304F37">
        <w:rPr>
          <w:sz w:val="24"/>
          <w:szCs w:val="24"/>
        </w:rPr>
        <w:t xml:space="preserve"> Already established meadow turf may also be used, but it is a comparatively expensive method.</w:t>
      </w:r>
    </w:p>
    <w:p w14:paraId="33347D42" w14:textId="01E90CEE" w:rsidR="002E6D78" w:rsidRDefault="007D17B4" w:rsidP="002E6D78">
      <w:pPr>
        <w:rPr>
          <w:iCs/>
          <w:color w:val="000000" w:themeColor="text1"/>
          <w:sz w:val="24"/>
          <w:szCs w:val="24"/>
        </w:rPr>
      </w:pPr>
      <w:r w:rsidRPr="00A7790E">
        <w:rPr>
          <w:sz w:val="24"/>
          <w:szCs w:val="24"/>
        </w:rPr>
        <w:t xml:space="preserve">When considering wildfire risk, </w:t>
      </w:r>
      <w:r w:rsidR="005D54E0" w:rsidRPr="00A7790E">
        <w:rPr>
          <w:sz w:val="24"/>
          <w:szCs w:val="24"/>
        </w:rPr>
        <w:t xml:space="preserve">the </w:t>
      </w:r>
      <w:r w:rsidR="00BC7E00" w:rsidRPr="00A7790E">
        <w:rPr>
          <w:sz w:val="24"/>
          <w:szCs w:val="24"/>
        </w:rPr>
        <w:t>combustibility</w:t>
      </w:r>
      <w:r w:rsidR="00716EB5" w:rsidRPr="00A7790E">
        <w:rPr>
          <w:sz w:val="24"/>
          <w:szCs w:val="24"/>
        </w:rPr>
        <w:t xml:space="preserve"> </w:t>
      </w:r>
      <w:r w:rsidR="00915801" w:rsidRPr="00A7790E">
        <w:rPr>
          <w:sz w:val="24"/>
          <w:szCs w:val="24"/>
        </w:rPr>
        <w:t xml:space="preserve">of the type of vegetation cover should be considered </w:t>
      </w:r>
      <w:r w:rsidR="00AE4312">
        <w:rPr>
          <w:sz w:val="24"/>
          <w:szCs w:val="24"/>
        </w:rPr>
        <w:t>compared to</w:t>
      </w:r>
      <w:r w:rsidR="00915801" w:rsidRPr="00A7790E">
        <w:rPr>
          <w:sz w:val="24"/>
          <w:szCs w:val="24"/>
        </w:rPr>
        <w:t xml:space="preserve"> the alternatives that </w:t>
      </w:r>
      <w:r w:rsidR="00AE4312">
        <w:rPr>
          <w:sz w:val="24"/>
          <w:szCs w:val="24"/>
        </w:rPr>
        <w:t>might already</w:t>
      </w:r>
      <w:r w:rsidR="00915801" w:rsidRPr="00A7790E">
        <w:rPr>
          <w:sz w:val="24"/>
          <w:szCs w:val="24"/>
        </w:rPr>
        <w:t xml:space="preserve"> be present</w:t>
      </w:r>
      <w:r w:rsidR="00BC7E00" w:rsidRPr="00A7790E">
        <w:rPr>
          <w:sz w:val="24"/>
          <w:szCs w:val="24"/>
        </w:rPr>
        <w:t>.</w:t>
      </w:r>
      <w:r w:rsidR="00600756" w:rsidRPr="00A7790E">
        <w:rPr>
          <w:sz w:val="24"/>
          <w:szCs w:val="24"/>
        </w:rPr>
        <w:t xml:space="preserve">  </w:t>
      </w:r>
      <w:r w:rsidR="00806FB9">
        <w:rPr>
          <w:sz w:val="24"/>
          <w:szCs w:val="24"/>
        </w:rPr>
        <w:t xml:space="preserve">If possible, </w:t>
      </w:r>
      <w:r w:rsidR="00363DF7" w:rsidRPr="00A7790E">
        <w:rPr>
          <w:sz w:val="24"/>
          <w:szCs w:val="24"/>
        </w:rPr>
        <w:t>‘</w:t>
      </w:r>
      <w:r w:rsidR="00F26A0D">
        <w:rPr>
          <w:sz w:val="24"/>
          <w:szCs w:val="24"/>
        </w:rPr>
        <w:t>f</w:t>
      </w:r>
      <w:r w:rsidR="00363DF7" w:rsidRPr="00A7790E">
        <w:rPr>
          <w:sz w:val="24"/>
          <w:szCs w:val="24"/>
        </w:rPr>
        <w:t xml:space="preserve">ire resistant’ </w:t>
      </w:r>
      <w:r w:rsidR="00806FB9">
        <w:rPr>
          <w:sz w:val="24"/>
          <w:szCs w:val="24"/>
        </w:rPr>
        <w:t>vegetation types</w:t>
      </w:r>
      <w:r w:rsidR="00363DF7" w:rsidRPr="00A7790E">
        <w:rPr>
          <w:sz w:val="24"/>
          <w:szCs w:val="24"/>
        </w:rPr>
        <w:t xml:space="preserve"> should be chosen in place of any that are known to </w:t>
      </w:r>
      <w:r w:rsidR="00780F87" w:rsidRPr="00A7790E">
        <w:rPr>
          <w:sz w:val="24"/>
          <w:szCs w:val="24"/>
        </w:rPr>
        <w:t xml:space="preserve">be particularly flammable.  </w:t>
      </w:r>
      <w:r w:rsidR="0063552C" w:rsidRPr="00A7790E">
        <w:rPr>
          <w:sz w:val="24"/>
          <w:szCs w:val="24"/>
        </w:rPr>
        <w:t xml:space="preserve">Useful information on the relative </w:t>
      </w:r>
      <w:r w:rsidR="00CA6C16" w:rsidRPr="00A7790E">
        <w:rPr>
          <w:sz w:val="24"/>
          <w:szCs w:val="24"/>
        </w:rPr>
        <w:t>combustibility</w:t>
      </w:r>
      <w:r w:rsidR="0063552C" w:rsidRPr="00A7790E">
        <w:rPr>
          <w:sz w:val="24"/>
          <w:szCs w:val="24"/>
        </w:rPr>
        <w:t xml:space="preserve"> of different forms of vegetation </w:t>
      </w:r>
      <w:r w:rsidR="00F732BD" w:rsidRPr="00A7790E">
        <w:rPr>
          <w:sz w:val="24"/>
          <w:szCs w:val="24"/>
        </w:rPr>
        <w:t xml:space="preserve">comes from a recent study on wildfire occurrence </w:t>
      </w:r>
      <w:r w:rsidR="00D60076" w:rsidRPr="00A7790E">
        <w:rPr>
          <w:sz w:val="24"/>
          <w:szCs w:val="24"/>
        </w:rPr>
        <w:t xml:space="preserve">in nearby area on the borders of Hampshire, </w:t>
      </w:r>
      <w:proofErr w:type="gramStart"/>
      <w:r w:rsidR="00D60076" w:rsidRPr="00A7790E">
        <w:rPr>
          <w:sz w:val="24"/>
          <w:szCs w:val="24"/>
        </w:rPr>
        <w:t>Surrey</w:t>
      </w:r>
      <w:proofErr w:type="gramEnd"/>
      <w:r w:rsidR="00D60076" w:rsidRPr="00A7790E">
        <w:rPr>
          <w:sz w:val="24"/>
          <w:szCs w:val="24"/>
        </w:rPr>
        <w:t xml:space="preserve"> and Berkshire</w:t>
      </w:r>
      <w:r w:rsidR="00EF109A" w:rsidRPr="00304F37">
        <w:rPr>
          <w:sz w:val="24"/>
          <w:szCs w:val="24"/>
          <w:vertAlign w:val="superscript"/>
        </w:rPr>
        <w:footnoteReference w:id="13"/>
      </w:r>
      <w:r w:rsidR="00E6434E" w:rsidRPr="00304F37">
        <w:rPr>
          <w:sz w:val="24"/>
          <w:szCs w:val="24"/>
        </w:rPr>
        <w:t>.</w:t>
      </w:r>
      <w:r w:rsidR="00E6434E" w:rsidRPr="00A7790E">
        <w:rPr>
          <w:sz w:val="24"/>
          <w:szCs w:val="24"/>
        </w:rPr>
        <w:t xml:space="preserve">  Here </w:t>
      </w:r>
      <w:r w:rsidR="008D3D3F" w:rsidRPr="00A7790E">
        <w:rPr>
          <w:sz w:val="24"/>
          <w:szCs w:val="24"/>
        </w:rPr>
        <w:t xml:space="preserve">nearly 1000 </w:t>
      </w:r>
      <w:r w:rsidR="00E6434E" w:rsidRPr="00A7790E">
        <w:rPr>
          <w:sz w:val="24"/>
          <w:szCs w:val="24"/>
        </w:rPr>
        <w:t xml:space="preserve">actual </w:t>
      </w:r>
      <w:r w:rsidR="000D6D9E" w:rsidRPr="00A7790E">
        <w:rPr>
          <w:sz w:val="24"/>
          <w:szCs w:val="24"/>
        </w:rPr>
        <w:t xml:space="preserve">wildfire records </w:t>
      </w:r>
      <w:r w:rsidR="0050074C" w:rsidRPr="00A7790E">
        <w:rPr>
          <w:sz w:val="24"/>
          <w:szCs w:val="24"/>
        </w:rPr>
        <w:t xml:space="preserve">collected </w:t>
      </w:r>
      <w:r w:rsidR="000D6D9E" w:rsidRPr="00A7790E">
        <w:rPr>
          <w:sz w:val="24"/>
          <w:szCs w:val="24"/>
        </w:rPr>
        <w:t xml:space="preserve">over a </w:t>
      </w:r>
      <w:proofErr w:type="gramStart"/>
      <w:r w:rsidR="008D3D3F" w:rsidRPr="00A7790E">
        <w:rPr>
          <w:sz w:val="24"/>
          <w:szCs w:val="24"/>
        </w:rPr>
        <w:t>four year</w:t>
      </w:r>
      <w:proofErr w:type="gramEnd"/>
      <w:r w:rsidR="008D3D3F" w:rsidRPr="00A7790E">
        <w:rPr>
          <w:sz w:val="24"/>
          <w:szCs w:val="24"/>
        </w:rPr>
        <w:t xml:space="preserve"> period </w:t>
      </w:r>
      <w:r w:rsidR="0050074C" w:rsidRPr="00A7790E">
        <w:rPr>
          <w:sz w:val="24"/>
          <w:szCs w:val="24"/>
        </w:rPr>
        <w:t xml:space="preserve">by the Fire &amp; Rescue Service </w:t>
      </w:r>
      <w:r w:rsidR="000D6D9E" w:rsidRPr="00A7790E">
        <w:rPr>
          <w:sz w:val="24"/>
          <w:szCs w:val="24"/>
        </w:rPr>
        <w:t>we</w:t>
      </w:r>
      <w:r w:rsidR="008D3D3F" w:rsidRPr="00A7790E">
        <w:rPr>
          <w:sz w:val="24"/>
          <w:szCs w:val="24"/>
        </w:rPr>
        <w:t xml:space="preserve">re </w:t>
      </w:r>
      <w:r w:rsidR="00CB3F08" w:rsidRPr="00A7790E">
        <w:rPr>
          <w:sz w:val="24"/>
          <w:szCs w:val="24"/>
        </w:rPr>
        <w:t xml:space="preserve">classified according to land-use (Table </w:t>
      </w:r>
      <w:r w:rsidR="002C6F4E" w:rsidRPr="00A7790E">
        <w:rPr>
          <w:sz w:val="24"/>
          <w:szCs w:val="24"/>
        </w:rPr>
        <w:t>1</w:t>
      </w:r>
      <w:r w:rsidR="00CB3F08" w:rsidRPr="00A7790E">
        <w:rPr>
          <w:sz w:val="24"/>
          <w:szCs w:val="24"/>
        </w:rPr>
        <w:t xml:space="preserve">).  Table </w:t>
      </w:r>
      <w:r w:rsidR="002C6F4E" w:rsidRPr="00A7790E">
        <w:rPr>
          <w:sz w:val="24"/>
          <w:szCs w:val="24"/>
        </w:rPr>
        <w:t>1</w:t>
      </w:r>
      <w:r w:rsidR="00CB3F08" w:rsidRPr="00A7790E">
        <w:rPr>
          <w:sz w:val="24"/>
          <w:szCs w:val="24"/>
        </w:rPr>
        <w:t xml:space="preserve"> shows th</w:t>
      </w:r>
      <w:r w:rsidR="005D3569" w:rsidRPr="00A7790E">
        <w:rPr>
          <w:sz w:val="24"/>
          <w:szCs w:val="24"/>
        </w:rPr>
        <w:t>e ‘</w:t>
      </w:r>
      <w:r w:rsidR="00DD74CA" w:rsidRPr="00A7790E">
        <w:rPr>
          <w:sz w:val="24"/>
          <w:szCs w:val="24"/>
        </w:rPr>
        <w:t>R</w:t>
      </w:r>
      <w:r w:rsidR="005D3569" w:rsidRPr="00A7790E">
        <w:rPr>
          <w:sz w:val="24"/>
          <w:szCs w:val="24"/>
        </w:rPr>
        <w:t xml:space="preserve">isk of </w:t>
      </w:r>
      <w:r w:rsidR="00DD74CA" w:rsidRPr="00A7790E">
        <w:rPr>
          <w:sz w:val="24"/>
          <w:szCs w:val="24"/>
        </w:rPr>
        <w:t>I</w:t>
      </w:r>
      <w:r w:rsidR="005D3569" w:rsidRPr="00A7790E">
        <w:rPr>
          <w:sz w:val="24"/>
          <w:szCs w:val="24"/>
        </w:rPr>
        <w:t xml:space="preserve">gnition’ according to a </w:t>
      </w:r>
      <w:proofErr w:type="gramStart"/>
      <w:r w:rsidR="005D3569" w:rsidRPr="00A7790E">
        <w:rPr>
          <w:sz w:val="24"/>
          <w:szCs w:val="24"/>
        </w:rPr>
        <w:t xml:space="preserve">five </w:t>
      </w:r>
      <w:r w:rsidR="00553E62" w:rsidRPr="00A7790E">
        <w:rPr>
          <w:sz w:val="24"/>
          <w:szCs w:val="24"/>
        </w:rPr>
        <w:t>category</w:t>
      </w:r>
      <w:proofErr w:type="gramEnd"/>
      <w:r w:rsidR="00553E62" w:rsidRPr="00A7790E">
        <w:rPr>
          <w:sz w:val="24"/>
          <w:szCs w:val="24"/>
        </w:rPr>
        <w:t xml:space="preserve"> system, from Very Low (score 1) to Very H</w:t>
      </w:r>
      <w:r w:rsidR="00DD74CA" w:rsidRPr="00A7790E">
        <w:rPr>
          <w:sz w:val="24"/>
          <w:szCs w:val="24"/>
        </w:rPr>
        <w:t xml:space="preserve">igh (score 5).  </w:t>
      </w:r>
      <w:r w:rsidR="00170589" w:rsidRPr="00A7790E">
        <w:rPr>
          <w:sz w:val="24"/>
          <w:szCs w:val="24"/>
        </w:rPr>
        <w:t xml:space="preserve">It shows that </w:t>
      </w:r>
      <w:r w:rsidR="009A1938" w:rsidRPr="00A7790E">
        <w:rPr>
          <w:sz w:val="24"/>
          <w:szCs w:val="24"/>
        </w:rPr>
        <w:t xml:space="preserve">based on real data, </w:t>
      </w:r>
      <w:r w:rsidR="00B5075E" w:rsidRPr="00A7790E">
        <w:rPr>
          <w:sz w:val="24"/>
          <w:szCs w:val="24"/>
        </w:rPr>
        <w:t xml:space="preserve">some forms of vegetation such as heather grassland are comparatively flammable, whilst others such as </w:t>
      </w:r>
      <w:r w:rsidR="009E6338" w:rsidRPr="00A7790E">
        <w:rPr>
          <w:sz w:val="24"/>
          <w:szCs w:val="24"/>
        </w:rPr>
        <w:t xml:space="preserve">grass and ‘other vegetation’ </w:t>
      </w:r>
      <w:r w:rsidR="009A1938" w:rsidRPr="00A7790E">
        <w:rPr>
          <w:sz w:val="24"/>
          <w:szCs w:val="24"/>
        </w:rPr>
        <w:t xml:space="preserve">carry a very low risk.  </w:t>
      </w:r>
      <w:r w:rsidR="00270201" w:rsidRPr="00A7790E">
        <w:rPr>
          <w:sz w:val="24"/>
          <w:szCs w:val="24"/>
        </w:rPr>
        <w:t xml:space="preserve">Taken as a whole, the Table suggests that wildflower meadow creation using </w:t>
      </w:r>
      <w:r w:rsidR="00ED74F0" w:rsidRPr="00A7790E">
        <w:rPr>
          <w:sz w:val="24"/>
          <w:szCs w:val="24"/>
        </w:rPr>
        <w:t>both the methods described above is comparatively safe</w:t>
      </w:r>
      <w:r w:rsidR="009309CC" w:rsidRPr="00A7790E">
        <w:rPr>
          <w:sz w:val="24"/>
          <w:szCs w:val="24"/>
        </w:rPr>
        <w:t xml:space="preserve">.  </w:t>
      </w:r>
      <w:r w:rsidR="002C4D74" w:rsidRPr="00A7790E">
        <w:rPr>
          <w:sz w:val="24"/>
          <w:szCs w:val="24"/>
        </w:rPr>
        <w:t>However, it might be advisable to make a summer cut in newly establishing meadow areas, with the arisings being carried away from the site. The accepted practice of “cut &amp; collect” in the management of such areas reduces the potential of dry arisings to become fuel</w:t>
      </w:r>
      <w:r w:rsidR="00A7790E">
        <w:rPr>
          <w:sz w:val="24"/>
          <w:szCs w:val="24"/>
        </w:rPr>
        <w:t xml:space="preserve"> for </w:t>
      </w:r>
      <w:r w:rsidR="00843D9F">
        <w:rPr>
          <w:sz w:val="24"/>
          <w:szCs w:val="24"/>
        </w:rPr>
        <w:t>wildfires</w:t>
      </w:r>
      <w:r w:rsidR="002C4D74" w:rsidRPr="00A7790E">
        <w:rPr>
          <w:sz w:val="24"/>
          <w:szCs w:val="24"/>
        </w:rPr>
        <w:t>.</w:t>
      </w:r>
      <w:r w:rsidR="002E6D78" w:rsidRPr="002E6D78">
        <w:rPr>
          <w:iCs/>
          <w:color w:val="000000" w:themeColor="text1"/>
          <w:sz w:val="24"/>
          <w:szCs w:val="24"/>
        </w:rPr>
        <w:t xml:space="preserve"> </w:t>
      </w:r>
    </w:p>
    <w:p w14:paraId="1B05387B" w14:textId="75575A6A" w:rsidR="002E6D78" w:rsidRDefault="002E6D78" w:rsidP="002E6D78">
      <w:pPr>
        <w:rPr>
          <w:sz w:val="24"/>
          <w:szCs w:val="24"/>
        </w:rPr>
      </w:pPr>
      <w:r w:rsidRPr="00763CCA">
        <w:rPr>
          <w:iCs/>
          <w:color w:val="000000" w:themeColor="text1"/>
          <w:sz w:val="24"/>
          <w:szCs w:val="24"/>
        </w:rPr>
        <w:lastRenderedPageBreak/>
        <w:t xml:space="preserve">There is </w:t>
      </w:r>
      <w:r>
        <w:rPr>
          <w:iCs/>
          <w:color w:val="000000" w:themeColor="text1"/>
          <w:sz w:val="24"/>
          <w:szCs w:val="24"/>
        </w:rPr>
        <w:t>a</w:t>
      </w:r>
      <w:r w:rsidRPr="00763CCA">
        <w:rPr>
          <w:iCs/>
          <w:color w:val="000000" w:themeColor="text1"/>
          <w:sz w:val="24"/>
          <w:szCs w:val="24"/>
        </w:rPr>
        <w:t xml:space="preserve"> lot of guidance from America that can help </w:t>
      </w:r>
      <w:r>
        <w:rPr>
          <w:iCs/>
          <w:color w:val="000000" w:themeColor="text1"/>
          <w:sz w:val="24"/>
          <w:szCs w:val="24"/>
        </w:rPr>
        <w:t xml:space="preserve">in the choice of fire-resistant </w:t>
      </w:r>
      <w:r w:rsidRPr="00763CCA">
        <w:rPr>
          <w:iCs/>
          <w:color w:val="000000" w:themeColor="text1"/>
          <w:sz w:val="24"/>
          <w:szCs w:val="24"/>
        </w:rPr>
        <w:t xml:space="preserve">species </w:t>
      </w:r>
      <w:r>
        <w:rPr>
          <w:iCs/>
          <w:color w:val="000000" w:themeColor="text1"/>
          <w:sz w:val="24"/>
          <w:szCs w:val="24"/>
        </w:rPr>
        <w:t>for new wildflower meadows</w:t>
      </w:r>
      <w:r w:rsidRPr="00763CCA">
        <w:rPr>
          <w:rStyle w:val="FootnoteReference"/>
          <w:iCs/>
          <w:color w:val="000000" w:themeColor="text1"/>
          <w:sz w:val="24"/>
          <w:szCs w:val="24"/>
        </w:rPr>
        <w:footnoteReference w:id="14"/>
      </w:r>
      <w:r w:rsidRPr="00763CCA">
        <w:rPr>
          <w:iCs/>
          <w:color w:val="000000" w:themeColor="text1"/>
          <w:sz w:val="24"/>
          <w:szCs w:val="24"/>
        </w:rPr>
        <w:t>.</w:t>
      </w:r>
      <w:r>
        <w:rPr>
          <w:iCs/>
          <w:color w:val="000000" w:themeColor="text1"/>
          <w:sz w:val="24"/>
          <w:szCs w:val="24"/>
        </w:rPr>
        <w:t xml:space="preserve">  </w:t>
      </w:r>
      <w:r>
        <w:rPr>
          <w:sz w:val="24"/>
          <w:szCs w:val="24"/>
        </w:rPr>
        <w:t>Further American guidance can also help in the design of wildflower areas</w:t>
      </w:r>
      <w:r>
        <w:rPr>
          <w:rStyle w:val="FootnoteReference"/>
          <w:sz w:val="24"/>
          <w:szCs w:val="24"/>
        </w:rPr>
        <w:footnoteReference w:id="15"/>
      </w:r>
      <w:r>
        <w:rPr>
          <w:sz w:val="24"/>
          <w:szCs w:val="24"/>
        </w:rPr>
        <w:t>.  This suggests that near dwellings, fire resistance is aided by:</w:t>
      </w:r>
    </w:p>
    <w:p w14:paraId="32547FC8" w14:textId="77777777" w:rsidR="002E6D78" w:rsidRPr="00946E54" w:rsidRDefault="002E6D78" w:rsidP="002E6D78">
      <w:pPr>
        <w:pStyle w:val="Default"/>
        <w:numPr>
          <w:ilvl w:val="0"/>
          <w:numId w:val="1"/>
        </w:numPr>
        <w:rPr>
          <w:rFonts w:asciiTheme="minorHAnsi" w:hAnsiTheme="minorHAnsi" w:cstheme="minorHAnsi"/>
          <w:color w:val="211D1E"/>
        </w:rPr>
      </w:pPr>
      <w:r w:rsidRPr="00946E54">
        <w:rPr>
          <w:rFonts w:asciiTheme="minorHAnsi" w:hAnsiTheme="minorHAnsi" w:cstheme="minorHAnsi"/>
          <w:color w:val="211D1E"/>
        </w:rPr>
        <w:t>designing plantings to be more widely spaced and lower growing than those f</w:t>
      </w:r>
      <w:r>
        <w:rPr>
          <w:rFonts w:asciiTheme="minorHAnsi" w:hAnsiTheme="minorHAnsi" w:cstheme="minorHAnsi"/>
          <w:color w:val="211D1E"/>
        </w:rPr>
        <w:t>u</w:t>
      </w:r>
      <w:r w:rsidRPr="00946E54">
        <w:rPr>
          <w:rFonts w:asciiTheme="minorHAnsi" w:hAnsiTheme="minorHAnsi" w:cstheme="minorHAnsi"/>
          <w:color w:val="211D1E"/>
        </w:rPr>
        <w:t>rther away;</w:t>
      </w:r>
    </w:p>
    <w:p w14:paraId="6EB6DEDD" w14:textId="77777777" w:rsidR="002E6D78" w:rsidRPr="00946E54" w:rsidRDefault="002E6D78" w:rsidP="002E6D78">
      <w:pPr>
        <w:pStyle w:val="Default"/>
        <w:numPr>
          <w:ilvl w:val="0"/>
          <w:numId w:val="1"/>
        </w:numPr>
        <w:rPr>
          <w:rFonts w:asciiTheme="minorHAnsi" w:hAnsiTheme="minorHAnsi" w:cstheme="minorHAnsi"/>
          <w:color w:val="211D1E"/>
        </w:rPr>
      </w:pPr>
      <w:r w:rsidRPr="00946E54">
        <w:rPr>
          <w:rFonts w:asciiTheme="minorHAnsi" w:hAnsiTheme="minorHAnsi" w:cstheme="minorHAnsi"/>
          <w:color w:val="211D1E"/>
        </w:rPr>
        <w:t>planting in small, irregular clusters or islands</w:t>
      </w:r>
      <w:r>
        <w:rPr>
          <w:rFonts w:asciiTheme="minorHAnsi" w:hAnsiTheme="minorHAnsi" w:cstheme="minorHAnsi"/>
          <w:color w:val="211D1E"/>
        </w:rPr>
        <w:t xml:space="preserve"> separated by breaks</w:t>
      </w:r>
      <w:r w:rsidRPr="00946E54">
        <w:rPr>
          <w:rFonts w:asciiTheme="minorHAnsi" w:hAnsiTheme="minorHAnsi" w:cstheme="minorHAnsi"/>
          <w:color w:val="211D1E"/>
        </w:rPr>
        <w:t>;</w:t>
      </w:r>
    </w:p>
    <w:p w14:paraId="7890C1DD" w14:textId="77777777" w:rsidR="002E6D78" w:rsidRPr="00946E54" w:rsidRDefault="002E6D78" w:rsidP="002E6D78">
      <w:pPr>
        <w:pStyle w:val="Default"/>
        <w:numPr>
          <w:ilvl w:val="0"/>
          <w:numId w:val="1"/>
        </w:numPr>
        <w:rPr>
          <w:rFonts w:asciiTheme="minorHAnsi" w:hAnsiTheme="minorHAnsi" w:cstheme="minorHAnsi"/>
          <w:color w:val="211D1E"/>
        </w:rPr>
      </w:pPr>
      <w:r w:rsidRPr="00946E54">
        <w:rPr>
          <w:rFonts w:asciiTheme="minorHAnsi" w:hAnsiTheme="minorHAnsi" w:cstheme="minorHAnsi"/>
          <w:color w:val="211D1E"/>
        </w:rPr>
        <w:t>incorporating a diversity of plant types and species in the landscape;</w:t>
      </w:r>
    </w:p>
    <w:p w14:paraId="646A259B" w14:textId="77777777" w:rsidR="002E6D78" w:rsidRPr="00946E54" w:rsidRDefault="002E6D78" w:rsidP="002E6D78">
      <w:pPr>
        <w:pStyle w:val="Default"/>
        <w:numPr>
          <w:ilvl w:val="0"/>
          <w:numId w:val="1"/>
        </w:numPr>
        <w:rPr>
          <w:rFonts w:asciiTheme="minorHAnsi" w:hAnsiTheme="minorHAnsi" w:cstheme="minorHAnsi"/>
        </w:rPr>
      </w:pPr>
      <w:r w:rsidRPr="00946E54">
        <w:rPr>
          <w:rFonts w:asciiTheme="minorHAnsi" w:hAnsiTheme="minorHAnsi" w:cstheme="minorHAnsi"/>
          <w:color w:val="211D1E"/>
        </w:rPr>
        <w:t xml:space="preserve">using mulches to conserve moisture and reduce weed growth. </w:t>
      </w:r>
    </w:p>
    <w:p w14:paraId="197F2C16" w14:textId="5731A1EB" w:rsidR="002C4D74" w:rsidRPr="00A7790E" w:rsidRDefault="002C4D74" w:rsidP="002C4D74">
      <w:pPr>
        <w:rPr>
          <w:sz w:val="24"/>
          <w:szCs w:val="24"/>
        </w:rPr>
      </w:pPr>
    </w:p>
    <w:p w14:paraId="12BBFDDB" w14:textId="77777777" w:rsidR="00BE674D" w:rsidRDefault="0062435C" w:rsidP="00BE674D">
      <w:pPr>
        <w:autoSpaceDE w:val="0"/>
        <w:autoSpaceDN w:val="0"/>
        <w:adjustRightInd w:val="0"/>
        <w:spacing w:after="0" w:line="240" w:lineRule="auto"/>
        <w:jc w:val="center"/>
        <w:rPr>
          <w:rFonts w:ascii="Swiss721BT-Bold" w:hAnsi="Swiss721BT-Bold" w:cs="Swiss721BT-Bold"/>
          <w:b/>
          <w:bCs/>
        </w:rPr>
      </w:pPr>
      <w:r w:rsidRPr="00BE674D">
        <w:rPr>
          <w:rFonts w:ascii="Swiss721BT-Bold" w:hAnsi="Swiss721BT-Bold" w:cs="Swiss721BT-Bold"/>
          <w:b/>
          <w:bCs/>
        </w:rPr>
        <w:t xml:space="preserve">Table 1. Comparison of relative Risk of Ignition scores for land cover types using method based on </w:t>
      </w:r>
      <w:r w:rsidR="00543E8D" w:rsidRPr="00BE674D">
        <w:rPr>
          <w:rFonts w:ascii="Swiss721BT-Bold" w:hAnsi="Swiss721BT-Bold" w:cs="Swiss721BT-Bold"/>
          <w:b/>
          <w:bCs/>
        </w:rPr>
        <w:t xml:space="preserve">Fire and Rescue Service </w:t>
      </w:r>
      <w:r w:rsidRPr="00BE674D">
        <w:rPr>
          <w:rFonts w:ascii="Swiss721BT-Bold" w:hAnsi="Swiss721BT-Bold" w:cs="Swiss721BT-Bold"/>
          <w:b/>
          <w:bCs/>
        </w:rPr>
        <w:t>data for all vegetation fires for financial years 2009/10 to 2012/13</w:t>
      </w:r>
      <w:r w:rsidR="00543E8D" w:rsidRPr="00BE674D">
        <w:rPr>
          <w:rFonts w:ascii="Swiss721BT-Bold" w:hAnsi="Swiss721BT-Bold" w:cs="Swiss721BT-Bold"/>
          <w:b/>
          <w:bCs/>
        </w:rPr>
        <w:t xml:space="preserve">.  </w:t>
      </w:r>
    </w:p>
    <w:p w14:paraId="5581B58B" w14:textId="21389515" w:rsidR="0062435C" w:rsidRDefault="00543E8D" w:rsidP="00BE674D">
      <w:pPr>
        <w:autoSpaceDE w:val="0"/>
        <w:autoSpaceDN w:val="0"/>
        <w:adjustRightInd w:val="0"/>
        <w:spacing w:after="0" w:line="240" w:lineRule="auto"/>
        <w:jc w:val="center"/>
        <w:rPr>
          <w:rFonts w:ascii="Swiss721BT-Bold" w:hAnsi="Swiss721BT-Bold" w:cs="Swiss721BT-Bold"/>
          <w:b/>
          <w:bCs/>
        </w:rPr>
      </w:pPr>
      <w:r w:rsidRPr="00BE674D">
        <w:rPr>
          <w:rFonts w:ascii="Swiss721BT-Bold" w:hAnsi="Swiss721BT-Bold" w:cs="Swiss721BT-Bold"/>
          <w:b/>
          <w:bCs/>
        </w:rPr>
        <w:t>Score 1 = Very Low</w:t>
      </w:r>
      <w:r w:rsidR="00BE674D" w:rsidRPr="00BE674D">
        <w:rPr>
          <w:rFonts w:ascii="Swiss721BT-Bold" w:hAnsi="Swiss721BT-Bold" w:cs="Swiss721BT-Bold"/>
          <w:b/>
          <w:bCs/>
        </w:rPr>
        <w:t>, Score 5 = Very High</w:t>
      </w:r>
    </w:p>
    <w:p w14:paraId="2057E1C5" w14:textId="77777777" w:rsidR="003B6829" w:rsidRPr="003B6829" w:rsidRDefault="003B6829" w:rsidP="00BE674D">
      <w:pPr>
        <w:autoSpaceDE w:val="0"/>
        <w:autoSpaceDN w:val="0"/>
        <w:adjustRightInd w:val="0"/>
        <w:spacing w:after="0" w:line="240" w:lineRule="auto"/>
        <w:jc w:val="center"/>
        <w:rPr>
          <w:sz w:val="8"/>
          <w:szCs w:val="8"/>
        </w:rPr>
      </w:pPr>
    </w:p>
    <w:tbl>
      <w:tblPr>
        <w:tblW w:w="3451" w:type="pct"/>
        <w:jc w:val="center"/>
        <w:tblLayout w:type="fixed"/>
        <w:tblLook w:val="00A0" w:firstRow="1" w:lastRow="0" w:firstColumn="1" w:lastColumn="0" w:noHBand="0" w:noVBand="0"/>
      </w:tblPr>
      <w:tblGrid>
        <w:gridCol w:w="3540"/>
        <w:gridCol w:w="2683"/>
      </w:tblGrid>
      <w:tr w:rsidR="009F3638" w:rsidRPr="00962B07" w14:paraId="38EF3266" w14:textId="77777777" w:rsidTr="00E75A78">
        <w:trPr>
          <w:trHeight w:val="220"/>
          <w:jc w:val="center"/>
        </w:trPr>
        <w:tc>
          <w:tcPr>
            <w:tcW w:w="2844" w:type="pct"/>
            <w:vMerge w:val="restart"/>
            <w:tcBorders>
              <w:top w:val="single" w:sz="4" w:space="0" w:color="auto"/>
              <w:left w:val="single" w:sz="4" w:space="0" w:color="auto"/>
              <w:right w:val="single" w:sz="4" w:space="0" w:color="auto"/>
            </w:tcBorders>
            <w:shd w:val="clear" w:color="auto" w:fill="BFBFBF"/>
            <w:noWrap/>
            <w:vAlign w:val="center"/>
          </w:tcPr>
          <w:p w14:paraId="0521904A" w14:textId="77777777" w:rsidR="009F3638" w:rsidRPr="00962B07" w:rsidRDefault="009F3638" w:rsidP="00E75A78">
            <w:pPr>
              <w:spacing w:after="0" w:line="240" w:lineRule="auto"/>
              <w:contextualSpacing/>
              <w:jc w:val="center"/>
              <w:rPr>
                <w:b/>
                <w:color w:val="000000"/>
                <w:sz w:val="18"/>
                <w:szCs w:val="18"/>
                <w:lang w:eastAsia="en-GB"/>
              </w:rPr>
            </w:pPr>
            <w:r w:rsidRPr="00962B07">
              <w:rPr>
                <w:b/>
                <w:sz w:val="18"/>
                <w:szCs w:val="18"/>
                <w:lang w:eastAsia="en-GB"/>
              </w:rPr>
              <w:t>Land cover type</w:t>
            </w:r>
          </w:p>
        </w:tc>
        <w:tc>
          <w:tcPr>
            <w:tcW w:w="2156" w:type="pct"/>
            <w:tcBorders>
              <w:top w:val="single" w:sz="4" w:space="0" w:color="auto"/>
              <w:left w:val="single" w:sz="4" w:space="0" w:color="auto"/>
              <w:right w:val="single" w:sz="4" w:space="0" w:color="auto"/>
            </w:tcBorders>
            <w:shd w:val="clear" w:color="auto" w:fill="BFBFBF"/>
          </w:tcPr>
          <w:p w14:paraId="73A91749" w14:textId="77777777" w:rsidR="009F3638" w:rsidRPr="00962B07" w:rsidRDefault="009F3638" w:rsidP="00E75A78">
            <w:pPr>
              <w:spacing w:after="0" w:line="240" w:lineRule="auto"/>
              <w:contextualSpacing/>
              <w:jc w:val="center"/>
              <w:rPr>
                <w:b/>
                <w:sz w:val="18"/>
                <w:szCs w:val="18"/>
                <w:lang w:eastAsia="en-GB"/>
              </w:rPr>
            </w:pPr>
          </w:p>
        </w:tc>
      </w:tr>
      <w:tr w:rsidR="009F3638" w:rsidRPr="00962B07" w14:paraId="0F01C393" w14:textId="77777777" w:rsidTr="00E75A78">
        <w:trPr>
          <w:trHeight w:val="419"/>
          <w:jc w:val="center"/>
        </w:trPr>
        <w:tc>
          <w:tcPr>
            <w:tcW w:w="2844" w:type="pct"/>
            <w:vMerge/>
            <w:tcBorders>
              <w:left w:val="single" w:sz="4" w:space="0" w:color="auto"/>
              <w:bottom w:val="single" w:sz="4" w:space="0" w:color="auto"/>
              <w:right w:val="single" w:sz="4" w:space="0" w:color="auto"/>
            </w:tcBorders>
            <w:shd w:val="clear" w:color="auto" w:fill="BFBFBF"/>
            <w:noWrap/>
            <w:vAlign w:val="center"/>
          </w:tcPr>
          <w:p w14:paraId="4B6D35AA" w14:textId="77777777" w:rsidR="009F3638" w:rsidRPr="00962B07" w:rsidRDefault="009F3638" w:rsidP="00E75A78">
            <w:pPr>
              <w:spacing w:after="0" w:line="240" w:lineRule="auto"/>
              <w:contextualSpacing/>
              <w:jc w:val="center"/>
              <w:rPr>
                <w:b/>
                <w:color w:val="000000"/>
                <w:sz w:val="18"/>
                <w:szCs w:val="18"/>
                <w:lang w:eastAsia="en-GB"/>
              </w:rPr>
            </w:pPr>
          </w:p>
        </w:tc>
        <w:tc>
          <w:tcPr>
            <w:tcW w:w="2156" w:type="pct"/>
            <w:tcBorders>
              <w:left w:val="single" w:sz="4" w:space="0" w:color="auto"/>
              <w:bottom w:val="single" w:sz="4" w:space="0" w:color="auto"/>
              <w:right w:val="single" w:sz="4" w:space="0" w:color="auto"/>
            </w:tcBorders>
            <w:shd w:val="clear" w:color="auto" w:fill="BFBFBF"/>
          </w:tcPr>
          <w:p w14:paraId="37B0A6F5" w14:textId="77777777" w:rsidR="009F3638" w:rsidRPr="00962B07" w:rsidRDefault="009F3638" w:rsidP="00E75A78">
            <w:pPr>
              <w:spacing w:after="0" w:line="240" w:lineRule="auto"/>
              <w:contextualSpacing/>
              <w:jc w:val="center"/>
              <w:rPr>
                <w:b/>
                <w:color w:val="000000"/>
                <w:sz w:val="18"/>
                <w:szCs w:val="18"/>
                <w:lang w:eastAsia="en-GB"/>
              </w:rPr>
            </w:pPr>
            <w:r w:rsidRPr="00962B07">
              <w:rPr>
                <w:b/>
                <w:color w:val="000000"/>
                <w:sz w:val="18"/>
                <w:szCs w:val="18"/>
                <w:lang w:eastAsia="en-GB"/>
              </w:rPr>
              <w:t>Risk of Ignition score</w:t>
            </w:r>
          </w:p>
        </w:tc>
      </w:tr>
      <w:tr w:rsidR="009F3638" w:rsidRPr="00962B07" w14:paraId="32D54C03" w14:textId="77777777" w:rsidTr="00E75A78">
        <w:trPr>
          <w:trHeight w:val="300"/>
          <w:jc w:val="center"/>
        </w:trPr>
        <w:tc>
          <w:tcPr>
            <w:tcW w:w="2844" w:type="pct"/>
            <w:tcBorders>
              <w:top w:val="single" w:sz="4" w:space="0" w:color="auto"/>
              <w:left w:val="single" w:sz="4" w:space="0" w:color="auto"/>
              <w:bottom w:val="single" w:sz="4" w:space="0" w:color="auto"/>
              <w:right w:val="single" w:sz="4" w:space="0" w:color="auto"/>
            </w:tcBorders>
            <w:noWrap/>
            <w:vAlign w:val="center"/>
          </w:tcPr>
          <w:p w14:paraId="51B88537" w14:textId="77777777" w:rsidR="009F3638" w:rsidRPr="00962B07" w:rsidRDefault="009F3638" w:rsidP="00E75A78">
            <w:pPr>
              <w:spacing w:after="100" w:afterAutospacing="1" w:line="240" w:lineRule="auto"/>
              <w:rPr>
                <w:color w:val="000000"/>
                <w:sz w:val="20"/>
                <w:szCs w:val="20"/>
              </w:rPr>
            </w:pPr>
            <w:r w:rsidRPr="00962B07">
              <w:rPr>
                <w:color w:val="000000"/>
                <w:sz w:val="20"/>
                <w:szCs w:val="20"/>
              </w:rPr>
              <w:t>1.  Broadleaved </w:t>
            </w:r>
          </w:p>
        </w:tc>
        <w:tc>
          <w:tcPr>
            <w:tcW w:w="2156" w:type="pct"/>
            <w:tcBorders>
              <w:top w:val="single" w:sz="4" w:space="0" w:color="auto"/>
              <w:left w:val="single" w:sz="4" w:space="0" w:color="auto"/>
              <w:bottom w:val="single" w:sz="4" w:space="0" w:color="auto"/>
              <w:right w:val="single" w:sz="4" w:space="0" w:color="auto"/>
            </w:tcBorders>
            <w:vAlign w:val="center"/>
          </w:tcPr>
          <w:p w14:paraId="2EDB6C44" w14:textId="77777777" w:rsidR="009F3638" w:rsidRPr="00962B07" w:rsidRDefault="009F3638" w:rsidP="00E75A78">
            <w:pPr>
              <w:spacing w:after="100" w:afterAutospacing="1" w:line="240" w:lineRule="auto"/>
              <w:contextualSpacing/>
              <w:jc w:val="center"/>
              <w:rPr>
                <w:sz w:val="20"/>
                <w:szCs w:val="20"/>
                <w:lang w:eastAsia="en-GB"/>
              </w:rPr>
            </w:pPr>
            <w:r w:rsidRPr="00962B07">
              <w:rPr>
                <w:sz w:val="20"/>
                <w:szCs w:val="20"/>
                <w:lang w:eastAsia="en-GB"/>
              </w:rPr>
              <w:t>3</w:t>
            </w:r>
          </w:p>
        </w:tc>
      </w:tr>
      <w:tr w:rsidR="009F3638" w:rsidRPr="00962B07" w14:paraId="0CC8131F" w14:textId="77777777" w:rsidTr="00E75A78">
        <w:trPr>
          <w:trHeight w:val="300"/>
          <w:jc w:val="center"/>
        </w:trPr>
        <w:tc>
          <w:tcPr>
            <w:tcW w:w="2844" w:type="pct"/>
            <w:tcBorders>
              <w:top w:val="single" w:sz="4" w:space="0" w:color="auto"/>
              <w:left w:val="single" w:sz="4" w:space="0" w:color="auto"/>
              <w:bottom w:val="single" w:sz="4" w:space="0" w:color="auto"/>
              <w:right w:val="single" w:sz="4" w:space="0" w:color="auto"/>
            </w:tcBorders>
            <w:noWrap/>
            <w:vAlign w:val="center"/>
          </w:tcPr>
          <w:p w14:paraId="3BD1EABA" w14:textId="77777777" w:rsidR="009F3638" w:rsidRPr="00962B07" w:rsidRDefault="009F3638" w:rsidP="00E75A78">
            <w:pPr>
              <w:spacing w:after="100" w:afterAutospacing="1" w:line="240" w:lineRule="auto"/>
              <w:rPr>
                <w:color w:val="000000"/>
                <w:sz w:val="20"/>
                <w:szCs w:val="20"/>
              </w:rPr>
            </w:pPr>
            <w:r w:rsidRPr="00962B07">
              <w:rPr>
                <w:color w:val="000000"/>
                <w:sz w:val="20"/>
                <w:szCs w:val="20"/>
              </w:rPr>
              <w:t>2.  Coniferous </w:t>
            </w:r>
          </w:p>
        </w:tc>
        <w:tc>
          <w:tcPr>
            <w:tcW w:w="2156" w:type="pct"/>
            <w:tcBorders>
              <w:top w:val="single" w:sz="4" w:space="0" w:color="auto"/>
              <w:left w:val="single" w:sz="4" w:space="0" w:color="auto"/>
              <w:bottom w:val="single" w:sz="4" w:space="0" w:color="auto"/>
              <w:right w:val="single" w:sz="4" w:space="0" w:color="auto"/>
            </w:tcBorders>
            <w:vAlign w:val="center"/>
          </w:tcPr>
          <w:p w14:paraId="7F26C107" w14:textId="77777777" w:rsidR="009F3638" w:rsidRPr="00962B07" w:rsidRDefault="009F3638" w:rsidP="00E75A78">
            <w:pPr>
              <w:spacing w:after="100" w:afterAutospacing="1" w:line="240" w:lineRule="auto"/>
              <w:contextualSpacing/>
              <w:jc w:val="center"/>
              <w:rPr>
                <w:sz w:val="20"/>
                <w:szCs w:val="20"/>
                <w:lang w:eastAsia="en-GB"/>
              </w:rPr>
            </w:pPr>
            <w:r w:rsidRPr="00962B07">
              <w:rPr>
                <w:sz w:val="20"/>
                <w:szCs w:val="20"/>
                <w:lang w:eastAsia="en-GB"/>
              </w:rPr>
              <w:t>3</w:t>
            </w:r>
          </w:p>
        </w:tc>
      </w:tr>
      <w:tr w:rsidR="009F3638" w:rsidRPr="00962B07" w14:paraId="5D6010FC" w14:textId="77777777" w:rsidTr="00E75A78">
        <w:trPr>
          <w:trHeight w:val="300"/>
          <w:jc w:val="center"/>
        </w:trPr>
        <w:tc>
          <w:tcPr>
            <w:tcW w:w="2844" w:type="pct"/>
            <w:tcBorders>
              <w:top w:val="single" w:sz="4" w:space="0" w:color="auto"/>
              <w:left w:val="single" w:sz="4" w:space="0" w:color="auto"/>
              <w:bottom w:val="single" w:sz="4" w:space="0" w:color="auto"/>
              <w:right w:val="single" w:sz="4" w:space="0" w:color="auto"/>
            </w:tcBorders>
            <w:noWrap/>
            <w:vAlign w:val="center"/>
          </w:tcPr>
          <w:p w14:paraId="72923D30" w14:textId="77777777" w:rsidR="009F3638" w:rsidRPr="00962B07" w:rsidRDefault="009F3638" w:rsidP="00E75A78">
            <w:pPr>
              <w:spacing w:after="100" w:afterAutospacing="1" w:line="240" w:lineRule="auto"/>
              <w:rPr>
                <w:color w:val="000000"/>
                <w:sz w:val="20"/>
                <w:szCs w:val="20"/>
              </w:rPr>
            </w:pPr>
            <w:r w:rsidRPr="00962B07">
              <w:rPr>
                <w:color w:val="000000"/>
                <w:sz w:val="20"/>
                <w:szCs w:val="20"/>
              </w:rPr>
              <w:t>3.  Felled</w:t>
            </w:r>
          </w:p>
        </w:tc>
        <w:tc>
          <w:tcPr>
            <w:tcW w:w="2156" w:type="pct"/>
            <w:tcBorders>
              <w:top w:val="single" w:sz="4" w:space="0" w:color="auto"/>
              <w:left w:val="single" w:sz="4" w:space="0" w:color="auto"/>
              <w:bottom w:val="single" w:sz="4" w:space="0" w:color="auto"/>
              <w:right w:val="single" w:sz="4" w:space="0" w:color="auto"/>
            </w:tcBorders>
            <w:vAlign w:val="center"/>
          </w:tcPr>
          <w:p w14:paraId="6F424BBA" w14:textId="77777777" w:rsidR="009F3638" w:rsidRPr="00962B07" w:rsidRDefault="009F3638" w:rsidP="00E75A78">
            <w:pPr>
              <w:spacing w:after="100" w:afterAutospacing="1" w:line="240" w:lineRule="auto"/>
              <w:contextualSpacing/>
              <w:jc w:val="center"/>
              <w:rPr>
                <w:sz w:val="20"/>
                <w:szCs w:val="20"/>
                <w:lang w:eastAsia="en-GB"/>
              </w:rPr>
            </w:pPr>
            <w:r w:rsidRPr="00962B07">
              <w:rPr>
                <w:sz w:val="20"/>
                <w:szCs w:val="20"/>
                <w:lang w:eastAsia="en-GB"/>
              </w:rPr>
              <w:t>2</w:t>
            </w:r>
          </w:p>
        </w:tc>
      </w:tr>
      <w:tr w:rsidR="009F3638" w:rsidRPr="00962B07" w14:paraId="75B74A0C" w14:textId="77777777" w:rsidTr="00E75A78">
        <w:trPr>
          <w:trHeight w:val="300"/>
          <w:jc w:val="center"/>
        </w:trPr>
        <w:tc>
          <w:tcPr>
            <w:tcW w:w="2844" w:type="pct"/>
            <w:tcBorders>
              <w:top w:val="single" w:sz="4" w:space="0" w:color="auto"/>
              <w:left w:val="single" w:sz="4" w:space="0" w:color="auto"/>
              <w:bottom w:val="single" w:sz="4" w:space="0" w:color="auto"/>
              <w:right w:val="single" w:sz="4" w:space="0" w:color="auto"/>
            </w:tcBorders>
            <w:noWrap/>
            <w:vAlign w:val="center"/>
          </w:tcPr>
          <w:p w14:paraId="49787B79" w14:textId="77777777" w:rsidR="009F3638" w:rsidRPr="00962B07" w:rsidRDefault="009F3638" w:rsidP="00E75A78">
            <w:pPr>
              <w:spacing w:after="100" w:afterAutospacing="1" w:line="240" w:lineRule="auto"/>
              <w:rPr>
                <w:color w:val="000000"/>
                <w:sz w:val="20"/>
                <w:szCs w:val="20"/>
              </w:rPr>
            </w:pPr>
            <w:r w:rsidRPr="00962B07">
              <w:rPr>
                <w:color w:val="000000"/>
                <w:sz w:val="20"/>
                <w:szCs w:val="20"/>
              </w:rPr>
              <w:t>4.  Ground prepared for new planting </w:t>
            </w:r>
          </w:p>
        </w:tc>
        <w:tc>
          <w:tcPr>
            <w:tcW w:w="2156" w:type="pct"/>
            <w:tcBorders>
              <w:top w:val="single" w:sz="4" w:space="0" w:color="auto"/>
              <w:left w:val="single" w:sz="4" w:space="0" w:color="auto"/>
              <w:bottom w:val="single" w:sz="4" w:space="0" w:color="auto"/>
              <w:right w:val="single" w:sz="4" w:space="0" w:color="auto"/>
            </w:tcBorders>
            <w:vAlign w:val="center"/>
          </w:tcPr>
          <w:p w14:paraId="2E25A853" w14:textId="77777777" w:rsidR="009F3638" w:rsidRPr="00962B07" w:rsidRDefault="009F3638" w:rsidP="00E75A78">
            <w:pPr>
              <w:spacing w:after="100" w:afterAutospacing="1" w:line="240" w:lineRule="auto"/>
              <w:contextualSpacing/>
              <w:jc w:val="center"/>
              <w:rPr>
                <w:sz w:val="20"/>
                <w:szCs w:val="20"/>
                <w:lang w:eastAsia="en-GB"/>
              </w:rPr>
            </w:pPr>
            <w:r w:rsidRPr="00962B07">
              <w:rPr>
                <w:sz w:val="20"/>
                <w:szCs w:val="20"/>
                <w:lang w:eastAsia="en-GB"/>
              </w:rPr>
              <w:t>5</w:t>
            </w:r>
          </w:p>
        </w:tc>
      </w:tr>
      <w:tr w:rsidR="009F3638" w:rsidRPr="00962B07" w14:paraId="79911011" w14:textId="77777777" w:rsidTr="00E75A78">
        <w:trPr>
          <w:trHeight w:val="300"/>
          <w:jc w:val="center"/>
        </w:trPr>
        <w:tc>
          <w:tcPr>
            <w:tcW w:w="2844" w:type="pct"/>
            <w:tcBorders>
              <w:top w:val="single" w:sz="4" w:space="0" w:color="auto"/>
              <w:left w:val="single" w:sz="4" w:space="0" w:color="auto"/>
              <w:bottom w:val="single" w:sz="4" w:space="0" w:color="auto"/>
              <w:right w:val="single" w:sz="4" w:space="0" w:color="auto"/>
            </w:tcBorders>
            <w:noWrap/>
            <w:vAlign w:val="center"/>
          </w:tcPr>
          <w:p w14:paraId="13A09CA8" w14:textId="77777777" w:rsidR="009F3638" w:rsidRPr="00962B07" w:rsidRDefault="009F3638" w:rsidP="00E75A78">
            <w:pPr>
              <w:spacing w:after="100" w:afterAutospacing="1" w:line="240" w:lineRule="auto"/>
              <w:ind w:left="304" w:hanging="304"/>
              <w:rPr>
                <w:color w:val="000000"/>
                <w:sz w:val="20"/>
                <w:szCs w:val="20"/>
              </w:rPr>
            </w:pPr>
            <w:r w:rsidRPr="00962B07">
              <w:rPr>
                <w:color w:val="000000"/>
                <w:sz w:val="20"/>
                <w:szCs w:val="20"/>
              </w:rPr>
              <w:t>5.  Mixed – predominantly Broadleaved</w:t>
            </w:r>
          </w:p>
        </w:tc>
        <w:tc>
          <w:tcPr>
            <w:tcW w:w="2156" w:type="pct"/>
            <w:tcBorders>
              <w:top w:val="single" w:sz="4" w:space="0" w:color="auto"/>
              <w:left w:val="single" w:sz="4" w:space="0" w:color="auto"/>
              <w:bottom w:val="single" w:sz="4" w:space="0" w:color="auto"/>
              <w:right w:val="single" w:sz="4" w:space="0" w:color="auto"/>
            </w:tcBorders>
            <w:vAlign w:val="center"/>
          </w:tcPr>
          <w:p w14:paraId="13A69AE5" w14:textId="77777777" w:rsidR="009F3638" w:rsidRPr="00962B07" w:rsidRDefault="009F3638" w:rsidP="00E75A78">
            <w:pPr>
              <w:spacing w:after="100" w:afterAutospacing="1" w:line="240" w:lineRule="auto"/>
              <w:contextualSpacing/>
              <w:jc w:val="center"/>
              <w:rPr>
                <w:sz w:val="20"/>
                <w:szCs w:val="20"/>
                <w:lang w:eastAsia="en-GB"/>
              </w:rPr>
            </w:pPr>
            <w:r w:rsidRPr="00962B07">
              <w:rPr>
                <w:sz w:val="20"/>
                <w:szCs w:val="20"/>
                <w:lang w:eastAsia="en-GB"/>
              </w:rPr>
              <w:t>5</w:t>
            </w:r>
          </w:p>
        </w:tc>
      </w:tr>
      <w:tr w:rsidR="009F3638" w:rsidRPr="00962B07" w14:paraId="27B9B98D" w14:textId="77777777" w:rsidTr="00E75A78">
        <w:trPr>
          <w:trHeight w:val="300"/>
          <w:jc w:val="center"/>
        </w:trPr>
        <w:tc>
          <w:tcPr>
            <w:tcW w:w="2844" w:type="pct"/>
            <w:tcBorders>
              <w:top w:val="single" w:sz="4" w:space="0" w:color="auto"/>
              <w:left w:val="single" w:sz="4" w:space="0" w:color="auto"/>
              <w:bottom w:val="single" w:sz="4" w:space="0" w:color="auto"/>
              <w:right w:val="single" w:sz="4" w:space="0" w:color="auto"/>
            </w:tcBorders>
            <w:noWrap/>
            <w:vAlign w:val="center"/>
          </w:tcPr>
          <w:p w14:paraId="4D2243F3" w14:textId="77777777" w:rsidR="009F3638" w:rsidRPr="00962B07" w:rsidRDefault="009F3638" w:rsidP="00E75A78">
            <w:pPr>
              <w:spacing w:after="100" w:afterAutospacing="1" w:line="240" w:lineRule="auto"/>
              <w:rPr>
                <w:color w:val="000000"/>
                <w:sz w:val="20"/>
                <w:szCs w:val="20"/>
              </w:rPr>
            </w:pPr>
            <w:r w:rsidRPr="00962B07">
              <w:rPr>
                <w:color w:val="000000"/>
                <w:sz w:val="20"/>
                <w:szCs w:val="20"/>
              </w:rPr>
              <w:t xml:space="preserve">6.  Mixed – predominantly Conifer  </w:t>
            </w:r>
          </w:p>
        </w:tc>
        <w:tc>
          <w:tcPr>
            <w:tcW w:w="2156" w:type="pct"/>
            <w:tcBorders>
              <w:top w:val="single" w:sz="4" w:space="0" w:color="auto"/>
              <w:left w:val="single" w:sz="4" w:space="0" w:color="auto"/>
              <w:bottom w:val="single" w:sz="4" w:space="0" w:color="auto"/>
              <w:right w:val="single" w:sz="4" w:space="0" w:color="auto"/>
            </w:tcBorders>
            <w:vAlign w:val="center"/>
          </w:tcPr>
          <w:p w14:paraId="3695B125" w14:textId="77777777" w:rsidR="009F3638" w:rsidRPr="00962B07" w:rsidRDefault="009F3638" w:rsidP="00E75A78">
            <w:pPr>
              <w:spacing w:after="100" w:afterAutospacing="1" w:line="240" w:lineRule="auto"/>
              <w:contextualSpacing/>
              <w:jc w:val="center"/>
              <w:rPr>
                <w:sz w:val="20"/>
                <w:szCs w:val="20"/>
                <w:lang w:eastAsia="en-GB"/>
              </w:rPr>
            </w:pPr>
            <w:r w:rsidRPr="00962B07">
              <w:rPr>
                <w:sz w:val="20"/>
                <w:szCs w:val="20"/>
                <w:lang w:eastAsia="en-GB"/>
              </w:rPr>
              <w:t>4</w:t>
            </w:r>
          </w:p>
        </w:tc>
      </w:tr>
      <w:tr w:rsidR="009F3638" w:rsidRPr="00962B07" w14:paraId="41585AAD" w14:textId="77777777" w:rsidTr="00E75A78">
        <w:trPr>
          <w:trHeight w:val="300"/>
          <w:jc w:val="center"/>
        </w:trPr>
        <w:tc>
          <w:tcPr>
            <w:tcW w:w="2844" w:type="pct"/>
            <w:tcBorders>
              <w:top w:val="single" w:sz="4" w:space="0" w:color="auto"/>
              <w:left w:val="single" w:sz="4" w:space="0" w:color="auto"/>
              <w:bottom w:val="single" w:sz="4" w:space="0" w:color="auto"/>
              <w:right w:val="single" w:sz="4" w:space="0" w:color="auto"/>
            </w:tcBorders>
            <w:noWrap/>
            <w:vAlign w:val="center"/>
          </w:tcPr>
          <w:p w14:paraId="1B101949" w14:textId="77777777" w:rsidR="009F3638" w:rsidRPr="00962B07" w:rsidRDefault="009F3638" w:rsidP="00E75A78">
            <w:pPr>
              <w:spacing w:after="100" w:afterAutospacing="1" w:line="240" w:lineRule="auto"/>
              <w:rPr>
                <w:color w:val="000000"/>
                <w:sz w:val="20"/>
                <w:szCs w:val="20"/>
              </w:rPr>
            </w:pPr>
            <w:r w:rsidRPr="00962B07">
              <w:rPr>
                <w:color w:val="000000"/>
                <w:sz w:val="20"/>
                <w:szCs w:val="20"/>
              </w:rPr>
              <w:t>7.  Young trees</w:t>
            </w:r>
          </w:p>
        </w:tc>
        <w:tc>
          <w:tcPr>
            <w:tcW w:w="2156" w:type="pct"/>
            <w:tcBorders>
              <w:top w:val="single" w:sz="4" w:space="0" w:color="auto"/>
              <w:left w:val="single" w:sz="4" w:space="0" w:color="auto"/>
              <w:bottom w:val="single" w:sz="4" w:space="0" w:color="auto"/>
              <w:right w:val="single" w:sz="4" w:space="0" w:color="auto"/>
            </w:tcBorders>
            <w:vAlign w:val="center"/>
          </w:tcPr>
          <w:p w14:paraId="53A6CECC" w14:textId="77777777" w:rsidR="009F3638" w:rsidRPr="00962B07" w:rsidRDefault="009F3638" w:rsidP="00E75A78">
            <w:pPr>
              <w:spacing w:after="100" w:afterAutospacing="1" w:line="240" w:lineRule="auto"/>
              <w:contextualSpacing/>
              <w:jc w:val="center"/>
              <w:rPr>
                <w:sz w:val="20"/>
                <w:szCs w:val="20"/>
                <w:lang w:eastAsia="en-GB"/>
              </w:rPr>
            </w:pPr>
            <w:r w:rsidRPr="00962B07">
              <w:rPr>
                <w:sz w:val="20"/>
                <w:szCs w:val="20"/>
                <w:lang w:eastAsia="en-GB"/>
              </w:rPr>
              <w:t>4</w:t>
            </w:r>
          </w:p>
        </w:tc>
      </w:tr>
      <w:tr w:rsidR="009F3638" w:rsidRPr="00962B07" w14:paraId="1014C056" w14:textId="77777777" w:rsidTr="00E75A78">
        <w:trPr>
          <w:trHeight w:val="300"/>
          <w:jc w:val="center"/>
        </w:trPr>
        <w:tc>
          <w:tcPr>
            <w:tcW w:w="2844" w:type="pct"/>
            <w:tcBorders>
              <w:top w:val="single" w:sz="4" w:space="0" w:color="auto"/>
              <w:left w:val="single" w:sz="4" w:space="0" w:color="auto"/>
              <w:bottom w:val="single" w:sz="4" w:space="0" w:color="auto"/>
              <w:right w:val="single" w:sz="4" w:space="0" w:color="auto"/>
            </w:tcBorders>
            <w:noWrap/>
            <w:vAlign w:val="center"/>
          </w:tcPr>
          <w:p w14:paraId="759B6E45" w14:textId="77777777" w:rsidR="009F3638" w:rsidRPr="00962B07" w:rsidRDefault="009F3638" w:rsidP="00E75A78">
            <w:pPr>
              <w:spacing w:after="100" w:afterAutospacing="1" w:line="240" w:lineRule="auto"/>
              <w:rPr>
                <w:color w:val="000000"/>
                <w:sz w:val="20"/>
                <w:szCs w:val="20"/>
              </w:rPr>
            </w:pPr>
            <w:r w:rsidRPr="00962B07">
              <w:rPr>
                <w:color w:val="000000"/>
                <w:sz w:val="20"/>
                <w:szCs w:val="20"/>
              </w:rPr>
              <w:t>8.  Low density</w:t>
            </w:r>
          </w:p>
        </w:tc>
        <w:tc>
          <w:tcPr>
            <w:tcW w:w="2156" w:type="pct"/>
            <w:tcBorders>
              <w:top w:val="single" w:sz="4" w:space="0" w:color="auto"/>
              <w:left w:val="single" w:sz="4" w:space="0" w:color="auto"/>
              <w:bottom w:val="single" w:sz="4" w:space="0" w:color="auto"/>
              <w:right w:val="single" w:sz="4" w:space="0" w:color="auto"/>
            </w:tcBorders>
            <w:vAlign w:val="center"/>
          </w:tcPr>
          <w:p w14:paraId="66E23B95" w14:textId="77777777" w:rsidR="009F3638" w:rsidRPr="00962B07" w:rsidRDefault="009F3638" w:rsidP="00E75A78">
            <w:pPr>
              <w:spacing w:after="100" w:afterAutospacing="1" w:line="240" w:lineRule="auto"/>
              <w:contextualSpacing/>
              <w:jc w:val="center"/>
              <w:rPr>
                <w:sz w:val="20"/>
                <w:szCs w:val="20"/>
                <w:lang w:eastAsia="en-GB"/>
              </w:rPr>
            </w:pPr>
            <w:r w:rsidRPr="00962B07">
              <w:rPr>
                <w:sz w:val="20"/>
                <w:szCs w:val="20"/>
                <w:lang w:eastAsia="en-GB"/>
              </w:rPr>
              <w:t>1</w:t>
            </w:r>
          </w:p>
        </w:tc>
      </w:tr>
      <w:tr w:rsidR="009F3638" w:rsidRPr="00962B07" w14:paraId="5651EC26" w14:textId="77777777" w:rsidTr="00E75A78">
        <w:trPr>
          <w:trHeight w:val="300"/>
          <w:jc w:val="center"/>
        </w:trPr>
        <w:tc>
          <w:tcPr>
            <w:tcW w:w="2844" w:type="pct"/>
            <w:tcBorders>
              <w:top w:val="single" w:sz="4" w:space="0" w:color="auto"/>
              <w:left w:val="single" w:sz="4" w:space="0" w:color="auto"/>
              <w:bottom w:val="single" w:sz="4" w:space="0" w:color="auto"/>
              <w:right w:val="single" w:sz="4" w:space="0" w:color="auto"/>
            </w:tcBorders>
            <w:noWrap/>
            <w:vAlign w:val="center"/>
          </w:tcPr>
          <w:p w14:paraId="07236ABA" w14:textId="77777777" w:rsidR="009F3638" w:rsidRPr="00962B07" w:rsidRDefault="009F3638" w:rsidP="00E75A78">
            <w:pPr>
              <w:spacing w:after="100" w:afterAutospacing="1" w:line="240" w:lineRule="auto"/>
              <w:rPr>
                <w:color w:val="000000"/>
                <w:sz w:val="20"/>
                <w:szCs w:val="20"/>
              </w:rPr>
            </w:pPr>
            <w:r w:rsidRPr="00962B07">
              <w:rPr>
                <w:color w:val="000000"/>
                <w:sz w:val="20"/>
                <w:szCs w:val="20"/>
              </w:rPr>
              <w:t>9.  Assumed woodland</w:t>
            </w:r>
          </w:p>
        </w:tc>
        <w:tc>
          <w:tcPr>
            <w:tcW w:w="2156" w:type="pct"/>
            <w:tcBorders>
              <w:top w:val="single" w:sz="4" w:space="0" w:color="auto"/>
              <w:left w:val="single" w:sz="4" w:space="0" w:color="auto"/>
              <w:bottom w:val="single" w:sz="4" w:space="0" w:color="auto"/>
              <w:right w:val="single" w:sz="4" w:space="0" w:color="auto"/>
            </w:tcBorders>
            <w:vAlign w:val="center"/>
          </w:tcPr>
          <w:p w14:paraId="74C21FFC" w14:textId="77777777" w:rsidR="009F3638" w:rsidRPr="00962B07" w:rsidRDefault="009F3638" w:rsidP="00E75A78">
            <w:pPr>
              <w:spacing w:after="100" w:afterAutospacing="1" w:line="240" w:lineRule="auto"/>
              <w:contextualSpacing/>
              <w:jc w:val="center"/>
              <w:rPr>
                <w:sz w:val="20"/>
                <w:szCs w:val="20"/>
                <w:lang w:eastAsia="en-GB"/>
              </w:rPr>
            </w:pPr>
            <w:r w:rsidRPr="00962B07">
              <w:rPr>
                <w:sz w:val="20"/>
                <w:szCs w:val="20"/>
                <w:lang w:eastAsia="en-GB"/>
              </w:rPr>
              <w:t>1</w:t>
            </w:r>
          </w:p>
        </w:tc>
      </w:tr>
      <w:tr w:rsidR="009F3638" w:rsidRPr="00962B07" w14:paraId="187A255F" w14:textId="77777777" w:rsidTr="00E75A78">
        <w:trPr>
          <w:trHeight w:val="300"/>
          <w:jc w:val="center"/>
        </w:trPr>
        <w:tc>
          <w:tcPr>
            <w:tcW w:w="2844" w:type="pct"/>
            <w:tcBorders>
              <w:top w:val="single" w:sz="4" w:space="0" w:color="auto"/>
              <w:left w:val="single" w:sz="4" w:space="0" w:color="auto"/>
              <w:bottom w:val="single" w:sz="4" w:space="0" w:color="auto"/>
              <w:right w:val="single" w:sz="4" w:space="0" w:color="auto"/>
            </w:tcBorders>
            <w:noWrap/>
            <w:vAlign w:val="center"/>
          </w:tcPr>
          <w:p w14:paraId="1FDD5356" w14:textId="77777777" w:rsidR="009F3638" w:rsidRPr="00962B07" w:rsidRDefault="009F3638" w:rsidP="00E75A78">
            <w:pPr>
              <w:spacing w:after="100" w:afterAutospacing="1" w:line="240" w:lineRule="auto"/>
              <w:rPr>
                <w:color w:val="000000"/>
                <w:sz w:val="20"/>
                <w:szCs w:val="20"/>
              </w:rPr>
            </w:pPr>
            <w:r w:rsidRPr="00962B07">
              <w:rPr>
                <w:color w:val="000000"/>
                <w:sz w:val="20"/>
                <w:szCs w:val="20"/>
              </w:rPr>
              <w:t>10. Shrub land </w:t>
            </w:r>
          </w:p>
        </w:tc>
        <w:tc>
          <w:tcPr>
            <w:tcW w:w="2156" w:type="pct"/>
            <w:tcBorders>
              <w:top w:val="single" w:sz="4" w:space="0" w:color="auto"/>
              <w:left w:val="single" w:sz="4" w:space="0" w:color="auto"/>
              <w:bottom w:val="single" w:sz="4" w:space="0" w:color="auto"/>
              <w:right w:val="single" w:sz="4" w:space="0" w:color="auto"/>
            </w:tcBorders>
            <w:vAlign w:val="center"/>
          </w:tcPr>
          <w:p w14:paraId="08D2C271" w14:textId="77777777" w:rsidR="009F3638" w:rsidRPr="00962B07" w:rsidRDefault="009F3638" w:rsidP="00E75A78">
            <w:pPr>
              <w:spacing w:after="100" w:afterAutospacing="1" w:line="240" w:lineRule="auto"/>
              <w:contextualSpacing/>
              <w:jc w:val="center"/>
              <w:rPr>
                <w:sz w:val="20"/>
                <w:szCs w:val="20"/>
                <w:lang w:eastAsia="en-GB"/>
              </w:rPr>
            </w:pPr>
            <w:r w:rsidRPr="00962B07">
              <w:rPr>
                <w:sz w:val="20"/>
                <w:szCs w:val="20"/>
                <w:lang w:eastAsia="en-GB"/>
              </w:rPr>
              <w:t>1</w:t>
            </w:r>
          </w:p>
        </w:tc>
      </w:tr>
      <w:tr w:rsidR="009F3638" w:rsidRPr="00962B07" w14:paraId="134B3A2B" w14:textId="77777777" w:rsidTr="00E75A78">
        <w:trPr>
          <w:trHeight w:val="300"/>
          <w:jc w:val="center"/>
        </w:trPr>
        <w:tc>
          <w:tcPr>
            <w:tcW w:w="2844" w:type="pct"/>
            <w:tcBorders>
              <w:top w:val="single" w:sz="4" w:space="0" w:color="auto"/>
              <w:left w:val="single" w:sz="4" w:space="0" w:color="auto"/>
              <w:bottom w:val="single" w:sz="4" w:space="0" w:color="auto"/>
              <w:right w:val="single" w:sz="4" w:space="0" w:color="auto"/>
            </w:tcBorders>
            <w:noWrap/>
            <w:vAlign w:val="center"/>
          </w:tcPr>
          <w:p w14:paraId="20F86975" w14:textId="77777777" w:rsidR="009F3638" w:rsidRPr="00962B07" w:rsidRDefault="009F3638" w:rsidP="00E75A78">
            <w:pPr>
              <w:spacing w:after="100" w:afterAutospacing="1" w:line="240" w:lineRule="auto"/>
              <w:rPr>
                <w:color w:val="000000"/>
                <w:sz w:val="20"/>
                <w:szCs w:val="20"/>
              </w:rPr>
            </w:pPr>
            <w:r w:rsidRPr="00962B07">
              <w:rPr>
                <w:color w:val="000000"/>
                <w:sz w:val="20"/>
                <w:szCs w:val="20"/>
              </w:rPr>
              <w:t>11. Grass</w:t>
            </w:r>
          </w:p>
        </w:tc>
        <w:tc>
          <w:tcPr>
            <w:tcW w:w="2156" w:type="pct"/>
            <w:tcBorders>
              <w:top w:val="single" w:sz="4" w:space="0" w:color="auto"/>
              <w:left w:val="single" w:sz="4" w:space="0" w:color="auto"/>
              <w:bottom w:val="single" w:sz="4" w:space="0" w:color="auto"/>
              <w:right w:val="single" w:sz="4" w:space="0" w:color="auto"/>
            </w:tcBorders>
            <w:vAlign w:val="center"/>
          </w:tcPr>
          <w:p w14:paraId="74F26CF7" w14:textId="77777777" w:rsidR="009F3638" w:rsidRPr="00962B07" w:rsidRDefault="009F3638" w:rsidP="00E75A78">
            <w:pPr>
              <w:spacing w:after="100" w:afterAutospacing="1" w:line="240" w:lineRule="auto"/>
              <w:contextualSpacing/>
              <w:jc w:val="center"/>
              <w:rPr>
                <w:sz w:val="20"/>
                <w:szCs w:val="20"/>
                <w:lang w:eastAsia="en-GB"/>
              </w:rPr>
            </w:pPr>
            <w:r w:rsidRPr="00962B07">
              <w:rPr>
                <w:sz w:val="20"/>
                <w:szCs w:val="20"/>
                <w:lang w:eastAsia="en-GB"/>
              </w:rPr>
              <w:t>2</w:t>
            </w:r>
          </w:p>
        </w:tc>
      </w:tr>
      <w:tr w:rsidR="009F3638" w:rsidRPr="00962B07" w14:paraId="452DE770" w14:textId="77777777" w:rsidTr="00E75A78">
        <w:trPr>
          <w:trHeight w:val="300"/>
          <w:jc w:val="center"/>
        </w:trPr>
        <w:tc>
          <w:tcPr>
            <w:tcW w:w="2844" w:type="pct"/>
            <w:tcBorders>
              <w:top w:val="single" w:sz="4" w:space="0" w:color="auto"/>
              <w:left w:val="single" w:sz="4" w:space="0" w:color="auto"/>
              <w:bottom w:val="single" w:sz="4" w:space="0" w:color="auto"/>
              <w:right w:val="single" w:sz="4" w:space="0" w:color="auto"/>
            </w:tcBorders>
            <w:noWrap/>
            <w:vAlign w:val="center"/>
          </w:tcPr>
          <w:p w14:paraId="48032F9B" w14:textId="77777777" w:rsidR="009F3638" w:rsidRPr="00962B07" w:rsidRDefault="009F3638" w:rsidP="00E75A78">
            <w:pPr>
              <w:spacing w:after="100" w:afterAutospacing="1" w:line="240" w:lineRule="auto"/>
              <w:rPr>
                <w:color w:val="000000"/>
                <w:sz w:val="20"/>
                <w:szCs w:val="20"/>
              </w:rPr>
            </w:pPr>
            <w:r w:rsidRPr="00962B07">
              <w:rPr>
                <w:color w:val="000000"/>
                <w:sz w:val="20"/>
                <w:szCs w:val="20"/>
              </w:rPr>
              <w:t>12. Agricultural land</w:t>
            </w:r>
          </w:p>
        </w:tc>
        <w:tc>
          <w:tcPr>
            <w:tcW w:w="2156" w:type="pct"/>
            <w:tcBorders>
              <w:top w:val="single" w:sz="4" w:space="0" w:color="auto"/>
              <w:left w:val="single" w:sz="4" w:space="0" w:color="auto"/>
              <w:bottom w:val="single" w:sz="4" w:space="0" w:color="auto"/>
              <w:right w:val="single" w:sz="4" w:space="0" w:color="auto"/>
            </w:tcBorders>
            <w:vAlign w:val="center"/>
          </w:tcPr>
          <w:p w14:paraId="3D4618B0" w14:textId="77777777" w:rsidR="009F3638" w:rsidRPr="00962B07" w:rsidRDefault="009F3638" w:rsidP="00E75A78">
            <w:pPr>
              <w:spacing w:after="100" w:afterAutospacing="1" w:line="240" w:lineRule="auto"/>
              <w:contextualSpacing/>
              <w:jc w:val="center"/>
              <w:rPr>
                <w:sz w:val="20"/>
                <w:szCs w:val="20"/>
                <w:lang w:eastAsia="en-GB"/>
              </w:rPr>
            </w:pPr>
            <w:r w:rsidRPr="00962B07">
              <w:rPr>
                <w:sz w:val="20"/>
                <w:szCs w:val="20"/>
                <w:lang w:eastAsia="en-GB"/>
              </w:rPr>
              <w:t>3</w:t>
            </w:r>
          </w:p>
        </w:tc>
      </w:tr>
      <w:tr w:rsidR="009F3638" w:rsidRPr="00962B07" w14:paraId="68D83081" w14:textId="77777777" w:rsidTr="00E75A78">
        <w:trPr>
          <w:trHeight w:val="300"/>
          <w:jc w:val="center"/>
        </w:trPr>
        <w:tc>
          <w:tcPr>
            <w:tcW w:w="2844" w:type="pct"/>
            <w:tcBorders>
              <w:top w:val="single" w:sz="4" w:space="0" w:color="auto"/>
              <w:left w:val="single" w:sz="4" w:space="0" w:color="auto"/>
              <w:bottom w:val="single" w:sz="4" w:space="0" w:color="auto"/>
              <w:right w:val="single" w:sz="4" w:space="0" w:color="auto"/>
            </w:tcBorders>
            <w:noWrap/>
            <w:vAlign w:val="center"/>
          </w:tcPr>
          <w:p w14:paraId="0D1482D1" w14:textId="77777777" w:rsidR="009F3638" w:rsidRPr="00962B07" w:rsidRDefault="009F3638" w:rsidP="00E75A78">
            <w:pPr>
              <w:spacing w:after="100" w:afterAutospacing="1" w:line="240" w:lineRule="auto"/>
              <w:rPr>
                <w:color w:val="000000"/>
                <w:sz w:val="20"/>
                <w:szCs w:val="20"/>
                <w:lang w:eastAsia="en-GB"/>
              </w:rPr>
            </w:pPr>
            <w:r w:rsidRPr="00962B07">
              <w:rPr>
                <w:color w:val="000000"/>
                <w:sz w:val="20"/>
                <w:szCs w:val="20"/>
                <w:lang w:eastAsia="en-GB"/>
              </w:rPr>
              <w:t xml:space="preserve">13. Other vegetation </w:t>
            </w:r>
          </w:p>
        </w:tc>
        <w:tc>
          <w:tcPr>
            <w:tcW w:w="2156" w:type="pct"/>
            <w:tcBorders>
              <w:top w:val="single" w:sz="4" w:space="0" w:color="auto"/>
              <w:left w:val="single" w:sz="4" w:space="0" w:color="auto"/>
              <w:bottom w:val="single" w:sz="4" w:space="0" w:color="auto"/>
              <w:right w:val="single" w:sz="4" w:space="0" w:color="auto"/>
            </w:tcBorders>
            <w:vAlign w:val="center"/>
          </w:tcPr>
          <w:p w14:paraId="66EB3835" w14:textId="77777777" w:rsidR="009F3638" w:rsidRPr="00962B07" w:rsidRDefault="009F3638" w:rsidP="00E75A78">
            <w:pPr>
              <w:spacing w:after="100" w:afterAutospacing="1" w:line="240" w:lineRule="auto"/>
              <w:contextualSpacing/>
              <w:jc w:val="center"/>
              <w:rPr>
                <w:sz w:val="20"/>
                <w:szCs w:val="20"/>
                <w:lang w:eastAsia="en-GB"/>
              </w:rPr>
            </w:pPr>
            <w:r w:rsidRPr="00962B07">
              <w:rPr>
                <w:sz w:val="20"/>
                <w:szCs w:val="20"/>
                <w:lang w:eastAsia="en-GB"/>
              </w:rPr>
              <w:t>1</w:t>
            </w:r>
          </w:p>
        </w:tc>
      </w:tr>
      <w:tr w:rsidR="009F3638" w:rsidRPr="00962B07" w14:paraId="18F4BF5E" w14:textId="77777777" w:rsidTr="00E75A78">
        <w:trPr>
          <w:trHeight w:val="300"/>
          <w:jc w:val="center"/>
        </w:trPr>
        <w:tc>
          <w:tcPr>
            <w:tcW w:w="2844" w:type="pct"/>
            <w:tcBorders>
              <w:top w:val="single" w:sz="4" w:space="0" w:color="auto"/>
              <w:left w:val="single" w:sz="4" w:space="0" w:color="auto"/>
              <w:bottom w:val="single" w:sz="4" w:space="0" w:color="auto"/>
              <w:right w:val="single" w:sz="4" w:space="0" w:color="auto"/>
            </w:tcBorders>
            <w:noWrap/>
            <w:vAlign w:val="center"/>
          </w:tcPr>
          <w:p w14:paraId="48C9AA3E" w14:textId="77777777" w:rsidR="009F3638" w:rsidRPr="00962B07" w:rsidRDefault="009F3638" w:rsidP="00E75A78">
            <w:pPr>
              <w:spacing w:after="100" w:afterAutospacing="1" w:line="240" w:lineRule="auto"/>
              <w:rPr>
                <w:color w:val="000000"/>
                <w:sz w:val="20"/>
                <w:szCs w:val="20"/>
                <w:lang w:eastAsia="en-GB"/>
              </w:rPr>
            </w:pPr>
            <w:r w:rsidRPr="00962B07">
              <w:rPr>
                <w:color w:val="000000"/>
                <w:sz w:val="20"/>
                <w:szCs w:val="20"/>
                <w:lang w:eastAsia="en-GB"/>
              </w:rPr>
              <w:t>14. Bare ground/rock</w:t>
            </w:r>
          </w:p>
        </w:tc>
        <w:tc>
          <w:tcPr>
            <w:tcW w:w="2156" w:type="pct"/>
            <w:tcBorders>
              <w:top w:val="single" w:sz="4" w:space="0" w:color="auto"/>
              <w:left w:val="single" w:sz="4" w:space="0" w:color="auto"/>
              <w:bottom w:val="single" w:sz="4" w:space="0" w:color="auto"/>
              <w:right w:val="single" w:sz="4" w:space="0" w:color="auto"/>
            </w:tcBorders>
            <w:vAlign w:val="center"/>
          </w:tcPr>
          <w:p w14:paraId="7B94DD25" w14:textId="77777777" w:rsidR="009F3638" w:rsidRPr="00962B07" w:rsidRDefault="009F3638" w:rsidP="00E75A78">
            <w:pPr>
              <w:spacing w:after="100" w:afterAutospacing="1" w:line="240" w:lineRule="auto"/>
              <w:contextualSpacing/>
              <w:jc w:val="center"/>
              <w:rPr>
                <w:sz w:val="20"/>
                <w:szCs w:val="20"/>
                <w:lang w:eastAsia="en-GB"/>
              </w:rPr>
            </w:pPr>
            <w:r w:rsidRPr="00962B07">
              <w:rPr>
                <w:sz w:val="20"/>
                <w:szCs w:val="20"/>
                <w:lang w:eastAsia="en-GB"/>
              </w:rPr>
              <w:t>2</w:t>
            </w:r>
          </w:p>
        </w:tc>
      </w:tr>
      <w:tr w:rsidR="009F3638" w:rsidRPr="00962B07" w14:paraId="5EB2BB21" w14:textId="77777777" w:rsidTr="00E75A78">
        <w:trPr>
          <w:trHeight w:val="300"/>
          <w:jc w:val="center"/>
        </w:trPr>
        <w:tc>
          <w:tcPr>
            <w:tcW w:w="2844" w:type="pct"/>
            <w:tcBorders>
              <w:top w:val="single" w:sz="4" w:space="0" w:color="auto"/>
              <w:left w:val="single" w:sz="4" w:space="0" w:color="auto"/>
              <w:bottom w:val="single" w:sz="4" w:space="0" w:color="auto"/>
              <w:right w:val="single" w:sz="4" w:space="0" w:color="auto"/>
            </w:tcBorders>
            <w:noWrap/>
            <w:vAlign w:val="center"/>
          </w:tcPr>
          <w:p w14:paraId="005E346C" w14:textId="77777777" w:rsidR="009F3638" w:rsidRPr="00962B07" w:rsidRDefault="009F3638" w:rsidP="00E75A78">
            <w:pPr>
              <w:spacing w:after="100" w:afterAutospacing="1" w:line="240" w:lineRule="auto"/>
              <w:rPr>
                <w:color w:val="000000"/>
                <w:sz w:val="20"/>
                <w:szCs w:val="20"/>
                <w:lang w:eastAsia="en-GB"/>
              </w:rPr>
            </w:pPr>
            <w:r w:rsidRPr="00962B07">
              <w:rPr>
                <w:color w:val="000000"/>
                <w:sz w:val="20"/>
                <w:szCs w:val="20"/>
                <w:lang w:eastAsia="en-GB"/>
              </w:rPr>
              <w:t>15. Urban/building</w:t>
            </w:r>
          </w:p>
        </w:tc>
        <w:tc>
          <w:tcPr>
            <w:tcW w:w="2156" w:type="pct"/>
            <w:tcBorders>
              <w:top w:val="single" w:sz="4" w:space="0" w:color="auto"/>
              <w:left w:val="single" w:sz="4" w:space="0" w:color="auto"/>
              <w:bottom w:val="single" w:sz="4" w:space="0" w:color="auto"/>
              <w:right w:val="single" w:sz="4" w:space="0" w:color="auto"/>
            </w:tcBorders>
            <w:vAlign w:val="center"/>
          </w:tcPr>
          <w:p w14:paraId="390DBA59" w14:textId="77777777" w:rsidR="009F3638" w:rsidRPr="00962B07" w:rsidRDefault="009F3638" w:rsidP="00E75A78">
            <w:pPr>
              <w:spacing w:after="100" w:afterAutospacing="1" w:line="240" w:lineRule="auto"/>
              <w:contextualSpacing/>
              <w:jc w:val="center"/>
              <w:rPr>
                <w:sz w:val="20"/>
                <w:szCs w:val="20"/>
                <w:lang w:eastAsia="en-GB"/>
              </w:rPr>
            </w:pPr>
            <w:r w:rsidRPr="00962B07">
              <w:rPr>
                <w:sz w:val="20"/>
                <w:szCs w:val="20"/>
                <w:lang w:eastAsia="en-GB"/>
              </w:rPr>
              <w:t>3</w:t>
            </w:r>
          </w:p>
        </w:tc>
      </w:tr>
      <w:tr w:rsidR="009F3638" w:rsidRPr="00962B07" w14:paraId="706B5E67" w14:textId="77777777" w:rsidTr="00E75A78">
        <w:trPr>
          <w:trHeight w:val="300"/>
          <w:jc w:val="center"/>
        </w:trPr>
        <w:tc>
          <w:tcPr>
            <w:tcW w:w="2844" w:type="pct"/>
            <w:tcBorders>
              <w:top w:val="single" w:sz="4" w:space="0" w:color="auto"/>
              <w:left w:val="single" w:sz="4" w:space="0" w:color="auto"/>
              <w:bottom w:val="single" w:sz="4" w:space="0" w:color="auto"/>
              <w:right w:val="single" w:sz="4" w:space="0" w:color="auto"/>
            </w:tcBorders>
            <w:noWrap/>
            <w:vAlign w:val="center"/>
          </w:tcPr>
          <w:p w14:paraId="09C1BE34" w14:textId="77777777" w:rsidR="009F3638" w:rsidRPr="00962B07" w:rsidRDefault="009F3638" w:rsidP="00E75A78">
            <w:pPr>
              <w:spacing w:after="100" w:afterAutospacing="1" w:line="240" w:lineRule="auto"/>
              <w:rPr>
                <w:color w:val="000000"/>
                <w:sz w:val="20"/>
                <w:szCs w:val="20"/>
                <w:lang w:eastAsia="en-GB"/>
              </w:rPr>
            </w:pPr>
            <w:r w:rsidRPr="00962B07">
              <w:rPr>
                <w:color w:val="000000"/>
                <w:sz w:val="20"/>
                <w:szCs w:val="20"/>
                <w:lang w:eastAsia="en-GB"/>
              </w:rPr>
              <w:t>16. Quarry</w:t>
            </w:r>
          </w:p>
        </w:tc>
        <w:tc>
          <w:tcPr>
            <w:tcW w:w="2156" w:type="pct"/>
            <w:tcBorders>
              <w:top w:val="single" w:sz="4" w:space="0" w:color="auto"/>
              <w:left w:val="single" w:sz="4" w:space="0" w:color="auto"/>
              <w:bottom w:val="single" w:sz="4" w:space="0" w:color="auto"/>
              <w:right w:val="single" w:sz="4" w:space="0" w:color="auto"/>
            </w:tcBorders>
            <w:vAlign w:val="center"/>
          </w:tcPr>
          <w:p w14:paraId="68AA82DE" w14:textId="77777777" w:rsidR="009F3638" w:rsidRPr="00962B07" w:rsidRDefault="009F3638" w:rsidP="00E75A78">
            <w:pPr>
              <w:spacing w:after="100" w:afterAutospacing="1" w:line="240" w:lineRule="auto"/>
              <w:contextualSpacing/>
              <w:jc w:val="center"/>
              <w:rPr>
                <w:sz w:val="20"/>
                <w:szCs w:val="20"/>
                <w:lang w:eastAsia="en-GB"/>
              </w:rPr>
            </w:pPr>
            <w:r w:rsidRPr="00962B07">
              <w:rPr>
                <w:sz w:val="20"/>
                <w:szCs w:val="20"/>
                <w:lang w:eastAsia="en-GB"/>
              </w:rPr>
              <w:t>5</w:t>
            </w:r>
          </w:p>
        </w:tc>
      </w:tr>
      <w:tr w:rsidR="009F3638" w:rsidRPr="00962B07" w14:paraId="34FE3DEF" w14:textId="77777777" w:rsidTr="00E75A78">
        <w:trPr>
          <w:trHeight w:val="300"/>
          <w:jc w:val="center"/>
        </w:trPr>
        <w:tc>
          <w:tcPr>
            <w:tcW w:w="2844" w:type="pct"/>
            <w:tcBorders>
              <w:top w:val="single" w:sz="4" w:space="0" w:color="auto"/>
              <w:left w:val="single" w:sz="4" w:space="0" w:color="auto"/>
              <w:bottom w:val="single" w:sz="4" w:space="0" w:color="auto"/>
              <w:right w:val="single" w:sz="4" w:space="0" w:color="auto"/>
            </w:tcBorders>
            <w:noWrap/>
            <w:vAlign w:val="center"/>
          </w:tcPr>
          <w:p w14:paraId="62119ADD" w14:textId="77777777" w:rsidR="009F3638" w:rsidRPr="00962B07" w:rsidRDefault="009F3638" w:rsidP="00E75A78">
            <w:pPr>
              <w:spacing w:after="100" w:afterAutospacing="1" w:line="240" w:lineRule="auto"/>
              <w:rPr>
                <w:color w:val="000000"/>
                <w:sz w:val="20"/>
                <w:szCs w:val="20"/>
                <w:lang w:eastAsia="en-GB"/>
              </w:rPr>
            </w:pPr>
            <w:r w:rsidRPr="00962B07">
              <w:rPr>
                <w:color w:val="000000"/>
                <w:sz w:val="20"/>
                <w:szCs w:val="20"/>
                <w:lang w:eastAsia="en-GB"/>
              </w:rPr>
              <w:t>17. Powerline</w:t>
            </w:r>
          </w:p>
        </w:tc>
        <w:tc>
          <w:tcPr>
            <w:tcW w:w="2156" w:type="pct"/>
            <w:tcBorders>
              <w:top w:val="single" w:sz="4" w:space="0" w:color="auto"/>
              <w:left w:val="single" w:sz="4" w:space="0" w:color="auto"/>
              <w:bottom w:val="single" w:sz="4" w:space="0" w:color="auto"/>
              <w:right w:val="single" w:sz="4" w:space="0" w:color="auto"/>
            </w:tcBorders>
            <w:vAlign w:val="center"/>
          </w:tcPr>
          <w:p w14:paraId="586EFD74" w14:textId="77777777" w:rsidR="009F3638" w:rsidRPr="00962B07" w:rsidRDefault="009F3638" w:rsidP="00E75A78">
            <w:pPr>
              <w:spacing w:after="100" w:afterAutospacing="1" w:line="240" w:lineRule="auto"/>
              <w:contextualSpacing/>
              <w:jc w:val="center"/>
              <w:rPr>
                <w:sz w:val="20"/>
                <w:szCs w:val="20"/>
                <w:lang w:eastAsia="en-GB"/>
              </w:rPr>
            </w:pPr>
            <w:r w:rsidRPr="00962B07">
              <w:rPr>
                <w:sz w:val="20"/>
                <w:szCs w:val="20"/>
                <w:lang w:eastAsia="en-GB"/>
              </w:rPr>
              <w:t>1</w:t>
            </w:r>
          </w:p>
        </w:tc>
      </w:tr>
      <w:tr w:rsidR="009F3638" w:rsidRPr="00962B07" w14:paraId="2E8AE05C" w14:textId="77777777" w:rsidTr="00E75A78">
        <w:trPr>
          <w:trHeight w:val="300"/>
          <w:jc w:val="center"/>
        </w:trPr>
        <w:tc>
          <w:tcPr>
            <w:tcW w:w="2844" w:type="pct"/>
            <w:tcBorders>
              <w:top w:val="single" w:sz="4" w:space="0" w:color="auto"/>
              <w:left w:val="single" w:sz="4" w:space="0" w:color="auto"/>
              <w:bottom w:val="single" w:sz="4" w:space="0" w:color="auto"/>
              <w:right w:val="single" w:sz="4" w:space="0" w:color="auto"/>
            </w:tcBorders>
            <w:noWrap/>
            <w:vAlign w:val="center"/>
          </w:tcPr>
          <w:p w14:paraId="68C9A27E" w14:textId="076DF369" w:rsidR="009F3638" w:rsidRPr="00962B07" w:rsidRDefault="009F3638" w:rsidP="00E75A78">
            <w:pPr>
              <w:spacing w:after="100" w:afterAutospacing="1" w:line="240" w:lineRule="auto"/>
              <w:rPr>
                <w:color w:val="000000"/>
                <w:sz w:val="20"/>
                <w:szCs w:val="20"/>
                <w:lang w:eastAsia="en-GB"/>
              </w:rPr>
            </w:pPr>
            <w:r w:rsidRPr="00962B07">
              <w:rPr>
                <w:color w:val="000000"/>
                <w:sz w:val="20"/>
                <w:szCs w:val="20"/>
                <w:lang w:eastAsia="en-GB"/>
              </w:rPr>
              <w:t>1</w:t>
            </w:r>
            <w:r w:rsidR="009751CF">
              <w:rPr>
                <w:color w:val="000000"/>
                <w:sz w:val="20"/>
                <w:szCs w:val="20"/>
                <w:lang w:eastAsia="en-GB"/>
              </w:rPr>
              <w:t>8</w:t>
            </w:r>
            <w:r w:rsidRPr="00962B07">
              <w:rPr>
                <w:color w:val="000000"/>
                <w:sz w:val="20"/>
                <w:szCs w:val="20"/>
                <w:lang w:eastAsia="en-GB"/>
              </w:rPr>
              <w:t>. Forest road or track</w:t>
            </w:r>
          </w:p>
        </w:tc>
        <w:tc>
          <w:tcPr>
            <w:tcW w:w="2156" w:type="pct"/>
            <w:tcBorders>
              <w:top w:val="single" w:sz="4" w:space="0" w:color="auto"/>
              <w:left w:val="single" w:sz="4" w:space="0" w:color="auto"/>
              <w:bottom w:val="single" w:sz="4" w:space="0" w:color="auto"/>
              <w:right w:val="single" w:sz="4" w:space="0" w:color="auto"/>
            </w:tcBorders>
            <w:vAlign w:val="center"/>
          </w:tcPr>
          <w:p w14:paraId="1A6BA44D" w14:textId="77777777" w:rsidR="009F3638" w:rsidRPr="00962B07" w:rsidRDefault="009F3638" w:rsidP="00E75A78">
            <w:pPr>
              <w:spacing w:after="100" w:afterAutospacing="1" w:line="240" w:lineRule="auto"/>
              <w:contextualSpacing/>
              <w:jc w:val="center"/>
              <w:rPr>
                <w:sz w:val="20"/>
                <w:szCs w:val="20"/>
                <w:lang w:eastAsia="en-GB"/>
              </w:rPr>
            </w:pPr>
            <w:r w:rsidRPr="00962B07">
              <w:rPr>
                <w:sz w:val="20"/>
                <w:szCs w:val="20"/>
                <w:lang w:eastAsia="en-GB"/>
              </w:rPr>
              <w:t>1</w:t>
            </w:r>
          </w:p>
        </w:tc>
      </w:tr>
      <w:tr w:rsidR="009F3638" w:rsidRPr="00962B07" w14:paraId="48A08332" w14:textId="77777777" w:rsidTr="00E75A78">
        <w:trPr>
          <w:trHeight w:val="300"/>
          <w:jc w:val="center"/>
        </w:trPr>
        <w:tc>
          <w:tcPr>
            <w:tcW w:w="2844" w:type="pct"/>
            <w:tcBorders>
              <w:top w:val="single" w:sz="4" w:space="0" w:color="auto"/>
              <w:left w:val="single" w:sz="4" w:space="0" w:color="auto"/>
              <w:bottom w:val="single" w:sz="4" w:space="0" w:color="auto"/>
              <w:right w:val="single" w:sz="4" w:space="0" w:color="auto"/>
            </w:tcBorders>
            <w:noWrap/>
            <w:vAlign w:val="center"/>
          </w:tcPr>
          <w:p w14:paraId="20CE00B7" w14:textId="26DC5ADB" w:rsidR="009F3638" w:rsidRPr="00962B07" w:rsidRDefault="009751CF" w:rsidP="00E75A78">
            <w:pPr>
              <w:spacing w:after="100" w:afterAutospacing="1" w:line="240" w:lineRule="auto"/>
              <w:rPr>
                <w:color w:val="000000"/>
                <w:sz w:val="20"/>
                <w:szCs w:val="20"/>
                <w:lang w:eastAsia="en-GB"/>
              </w:rPr>
            </w:pPr>
            <w:r>
              <w:rPr>
                <w:color w:val="000000"/>
                <w:sz w:val="20"/>
                <w:szCs w:val="20"/>
                <w:lang w:eastAsia="en-GB"/>
              </w:rPr>
              <w:t>19</w:t>
            </w:r>
            <w:r w:rsidR="009F3638" w:rsidRPr="00962B07">
              <w:rPr>
                <w:color w:val="000000"/>
                <w:sz w:val="20"/>
                <w:szCs w:val="20"/>
                <w:lang w:eastAsia="en-GB"/>
              </w:rPr>
              <w:t>. Heather</w:t>
            </w:r>
          </w:p>
        </w:tc>
        <w:tc>
          <w:tcPr>
            <w:tcW w:w="2156" w:type="pct"/>
            <w:tcBorders>
              <w:top w:val="single" w:sz="4" w:space="0" w:color="auto"/>
              <w:left w:val="single" w:sz="4" w:space="0" w:color="auto"/>
              <w:bottom w:val="single" w:sz="4" w:space="0" w:color="auto"/>
              <w:right w:val="single" w:sz="4" w:space="0" w:color="auto"/>
            </w:tcBorders>
            <w:vAlign w:val="center"/>
          </w:tcPr>
          <w:p w14:paraId="19FE3769" w14:textId="77777777" w:rsidR="009F3638" w:rsidRPr="00962B07" w:rsidRDefault="009F3638" w:rsidP="00E75A78">
            <w:pPr>
              <w:spacing w:after="100" w:afterAutospacing="1" w:line="240" w:lineRule="auto"/>
              <w:contextualSpacing/>
              <w:jc w:val="center"/>
              <w:rPr>
                <w:sz w:val="20"/>
                <w:szCs w:val="20"/>
                <w:lang w:eastAsia="en-GB"/>
              </w:rPr>
            </w:pPr>
            <w:r w:rsidRPr="00962B07">
              <w:rPr>
                <w:sz w:val="20"/>
                <w:szCs w:val="20"/>
                <w:lang w:eastAsia="en-GB"/>
              </w:rPr>
              <w:t>2</w:t>
            </w:r>
          </w:p>
        </w:tc>
      </w:tr>
      <w:tr w:rsidR="009F3638" w:rsidRPr="00E8754D" w14:paraId="236F4B37" w14:textId="77777777" w:rsidTr="00E75A78">
        <w:trPr>
          <w:trHeight w:val="300"/>
          <w:jc w:val="center"/>
        </w:trPr>
        <w:tc>
          <w:tcPr>
            <w:tcW w:w="2844" w:type="pct"/>
            <w:tcBorders>
              <w:top w:val="single" w:sz="4" w:space="0" w:color="auto"/>
              <w:left w:val="single" w:sz="4" w:space="0" w:color="auto"/>
              <w:bottom w:val="single" w:sz="4" w:space="0" w:color="auto"/>
              <w:right w:val="single" w:sz="4" w:space="0" w:color="auto"/>
            </w:tcBorders>
            <w:noWrap/>
            <w:vAlign w:val="center"/>
          </w:tcPr>
          <w:p w14:paraId="50D5FD04" w14:textId="18C66C86" w:rsidR="009F3638" w:rsidRPr="00962B07" w:rsidRDefault="009F3638" w:rsidP="00E75A78">
            <w:pPr>
              <w:spacing w:after="100" w:afterAutospacing="1" w:line="240" w:lineRule="auto"/>
              <w:rPr>
                <w:color w:val="000000"/>
                <w:sz w:val="20"/>
                <w:szCs w:val="20"/>
                <w:lang w:eastAsia="en-GB"/>
              </w:rPr>
            </w:pPr>
            <w:r w:rsidRPr="00962B07">
              <w:rPr>
                <w:color w:val="000000"/>
                <w:sz w:val="20"/>
                <w:szCs w:val="20"/>
                <w:lang w:eastAsia="en-GB"/>
              </w:rPr>
              <w:t>2</w:t>
            </w:r>
            <w:r w:rsidR="009751CF">
              <w:rPr>
                <w:color w:val="000000"/>
                <w:sz w:val="20"/>
                <w:szCs w:val="20"/>
                <w:lang w:eastAsia="en-GB"/>
              </w:rPr>
              <w:t>0</w:t>
            </w:r>
            <w:r w:rsidRPr="00962B07">
              <w:rPr>
                <w:color w:val="000000"/>
                <w:sz w:val="20"/>
                <w:szCs w:val="20"/>
                <w:lang w:eastAsia="en-GB"/>
              </w:rPr>
              <w:t>. Heather grassland</w:t>
            </w:r>
          </w:p>
        </w:tc>
        <w:tc>
          <w:tcPr>
            <w:tcW w:w="2156" w:type="pct"/>
            <w:tcBorders>
              <w:top w:val="single" w:sz="4" w:space="0" w:color="auto"/>
              <w:left w:val="single" w:sz="4" w:space="0" w:color="auto"/>
              <w:bottom w:val="single" w:sz="4" w:space="0" w:color="auto"/>
              <w:right w:val="single" w:sz="4" w:space="0" w:color="auto"/>
            </w:tcBorders>
            <w:vAlign w:val="center"/>
          </w:tcPr>
          <w:p w14:paraId="3C5852DA" w14:textId="77777777" w:rsidR="009F3638" w:rsidRPr="00962B07" w:rsidRDefault="009F3638" w:rsidP="00E75A78">
            <w:pPr>
              <w:spacing w:after="100" w:afterAutospacing="1" w:line="240" w:lineRule="auto"/>
              <w:contextualSpacing/>
              <w:jc w:val="center"/>
              <w:rPr>
                <w:sz w:val="20"/>
                <w:szCs w:val="20"/>
                <w:lang w:eastAsia="en-GB"/>
              </w:rPr>
            </w:pPr>
            <w:r w:rsidRPr="00962B07">
              <w:rPr>
                <w:sz w:val="20"/>
                <w:szCs w:val="20"/>
                <w:lang w:eastAsia="en-GB"/>
              </w:rPr>
              <w:t>4</w:t>
            </w:r>
          </w:p>
        </w:tc>
      </w:tr>
    </w:tbl>
    <w:p w14:paraId="25B044A9" w14:textId="77777777" w:rsidR="00464244" w:rsidRPr="00464244" w:rsidRDefault="00464244" w:rsidP="000C548B">
      <w:pPr>
        <w:jc w:val="center"/>
        <w:rPr>
          <w:sz w:val="4"/>
          <w:szCs w:val="4"/>
        </w:rPr>
      </w:pPr>
    </w:p>
    <w:p w14:paraId="032F1B58" w14:textId="4A010F2E" w:rsidR="009F3638" w:rsidRPr="00B82417" w:rsidRDefault="000C548B" w:rsidP="000C548B">
      <w:pPr>
        <w:jc w:val="center"/>
        <w:rPr>
          <w:sz w:val="20"/>
          <w:szCs w:val="20"/>
        </w:rPr>
      </w:pPr>
      <w:r w:rsidRPr="00B82417">
        <w:rPr>
          <w:sz w:val="20"/>
          <w:szCs w:val="20"/>
        </w:rPr>
        <w:t>(from McMorrow et al., 2021)</w:t>
      </w:r>
    </w:p>
    <w:p w14:paraId="2E4C13BA" w14:textId="77777777" w:rsidR="007370EE" w:rsidRDefault="007370EE" w:rsidP="007370EE">
      <w:pPr>
        <w:pStyle w:val="Default"/>
        <w:ind w:left="720"/>
        <w:rPr>
          <w:rFonts w:asciiTheme="minorHAnsi" w:hAnsiTheme="minorHAnsi" w:cstheme="minorHAnsi"/>
          <w:color w:val="211D1E"/>
          <w:sz w:val="22"/>
          <w:szCs w:val="22"/>
        </w:rPr>
      </w:pPr>
    </w:p>
    <w:p w14:paraId="32CCA897" w14:textId="2D98C66D" w:rsidR="007370EE" w:rsidRPr="00F927D2" w:rsidRDefault="00AA322A" w:rsidP="005B4738">
      <w:pPr>
        <w:rPr>
          <w:rFonts w:cstheme="minorHAnsi"/>
          <w:sz w:val="24"/>
          <w:szCs w:val="24"/>
        </w:rPr>
      </w:pPr>
      <w:r w:rsidRPr="005B4738">
        <w:rPr>
          <w:rFonts w:cstheme="minorHAnsi"/>
          <w:sz w:val="24"/>
          <w:szCs w:val="24"/>
        </w:rPr>
        <w:t xml:space="preserve">American advice </w:t>
      </w:r>
      <w:r w:rsidR="00D77162" w:rsidRPr="005B4738">
        <w:rPr>
          <w:rFonts w:cstheme="minorHAnsi"/>
          <w:sz w:val="24"/>
          <w:szCs w:val="24"/>
        </w:rPr>
        <w:t xml:space="preserve">on ‘fire resistant landscaping’ </w:t>
      </w:r>
      <w:r w:rsidRPr="005B4738">
        <w:rPr>
          <w:rFonts w:cstheme="minorHAnsi"/>
          <w:sz w:val="24"/>
          <w:szCs w:val="24"/>
        </w:rPr>
        <w:t xml:space="preserve">is to </w:t>
      </w:r>
      <w:r w:rsidRPr="005B4738">
        <w:rPr>
          <w:rFonts w:cstheme="minorHAnsi"/>
          <w:sz w:val="24"/>
          <w:szCs w:val="24"/>
          <w:u w:val="single"/>
        </w:rPr>
        <w:t>purposely establish areas of wildflower</w:t>
      </w:r>
      <w:r w:rsidR="00023860" w:rsidRPr="005B4738">
        <w:rPr>
          <w:rFonts w:cstheme="minorHAnsi"/>
          <w:sz w:val="24"/>
          <w:szCs w:val="24"/>
          <w:u w:val="single"/>
        </w:rPr>
        <w:t xml:space="preserve"> meadows</w:t>
      </w:r>
      <w:r w:rsidR="00023860" w:rsidRPr="005B4738">
        <w:rPr>
          <w:rFonts w:cstheme="minorHAnsi"/>
          <w:sz w:val="24"/>
          <w:szCs w:val="24"/>
        </w:rPr>
        <w:t xml:space="preserve"> </w:t>
      </w:r>
      <w:r w:rsidR="00FA0F89" w:rsidRPr="005B4738">
        <w:rPr>
          <w:rFonts w:cstheme="minorHAnsi"/>
          <w:sz w:val="24"/>
          <w:szCs w:val="24"/>
        </w:rPr>
        <w:t xml:space="preserve">in areas of housing, </w:t>
      </w:r>
      <w:r w:rsidR="00EB514E" w:rsidRPr="005B4738">
        <w:rPr>
          <w:rFonts w:cstheme="minorHAnsi"/>
          <w:sz w:val="24"/>
          <w:szCs w:val="24"/>
        </w:rPr>
        <w:t>but</w:t>
      </w:r>
      <w:r w:rsidR="005B3D02" w:rsidRPr="005B4738">
        <w:rPr>
          <w:rFonts w:cstheme="minorHAnsi"/>
          <w:sz w:val="24"/>
          <w:szCs w:val="24"/>
        </w:rPr>
        <w:t xml:space="preserve"> leaving a </w:t>
      </w:r>
      <w:r w:rsidR="007A2CC1" w:rsidRPr="005B4738">
        <w:rPr>
          <w:rFonts w:cstheme="minorHAnsi"/>
          <w:sz w:val="24"/>
          <w:szCs w:val="24"/>
        </w:rPr>
        <w:t xml:space="preserve">meadow-free </w:t>
      </w:r>
      <w:r w:rsidR="005B3D02" w:rsidRPr="005B4738">
        <w:rPr>
          <w:rFonts w:cstheme="minorHAnsi"/>
          <w:sz w:val="24"/>
          <w:szCs w:val="24"/>
        </w:rPr>
        <w:t xml:space="preserve">zone of five feet </w:t>
      </w:r>
      <w:r w:rsidR="00D77162" w:rsidRPr="005B4738">
        <w:rPr>
          <w:rFonts w:cstheme="minorHAnsi"/>
          <w:sz w:val="24"/>
          <w:szCs w:val="24"/>
        </w:rPr>
        <w:t xml:space="preserve">(1.5 metres) </w:t>
      </w:r>
      <w:r w:rsidR="005B3D02" w:rsidRPr="005B4738">
        <w:rPr>
          <w:rFonts w:cstheme="minorHAnsi"/>
          <w:sz w:val="24"/>
          <w:szCs w:val="24"/>
        </w:rPr>
        <w:lastRenderedPageBreak/>
        <w:t>around properties</w:t>
      </w:r>
      <w:r w:rsidR="005E009C" w:rsidRPr="005B4738">
        <w:rPr>
          <w:rStyle w:val="FootnoteReference"/>
          <w:rFonts w:cstheme="minorHAnsi"/>
          <w:sz w:val="24"/>
          <w:szCs w:val="24"/>
        </w:rPr>
        <w:footnoteReference w:id="16"/>
      </w:r>
      <w:r w:rsidR="00A50285" w:rsidRPr="005B4738">
        <w:rPr>
          <w:rFonts w:cstheme="minorHAnsi"/>
          <w:sz w:val="24"/>
          <w:szCs w:val="24"/>
        </w:rPr>
        <w:t>.</w:t>
      </w:r>
      <w:r w:rsidR="00AC7D10" w:rsidRPr="005B4738">
        <w:rPr>
          <w:rFonts w:cstheme="minorHAnsi"/>
          <w:sz w:val="24"/>
          <w:szCs w:val="24"/>
        </w:rPr>
        <w:t xml:space="preserve">  </w:t>
      </w:r>
      <w:r w:rsidR="00CF6025" w:rsidRPr="005B4738">
        <w:rPr>
          <w:rFonts w:cstheme="minorHAnsi"/>
          <w:sz w:val="24"/>
          <w:szCs w:val="24"/>
        </w:rPr>
        <w:t>Other authoritative American advice for semi</w:t>
      </w:r>
      <w:r w:rsidR="00F715A2" w:rsidRPr="005B4738">
        <w:rPr>
          <w:rFonts w:cstheme="minorHAnsi"/>
          <w:sz w:val="24"/>
          <w:szCs w:val="24"/>
        </w:rPr>
        <w:t>-</w:t>
      </w:r>
      <w:r w:rsidR="00CF6025" w:rsidRPr="005B4738">
        <w:rPr>
          <w:rFonts w:cstheme="minorHAnsi"/>
          <w:sz w:val="24"/>
          <w:szCs w:val="24"/>
        </w:rPr>
        <w:t>arid areas in Utah states: “</w:t>
      </w:r>
      <w:r w:rsidR="00212AD3" w:rsidRPr="005B4738">
        <w:rPr>
          <w:rFonts w:cstheme="minorHAnsi"/>
          <w:sz w:val="24"/>
          <w:szCs w:val="24"/>
        </w:rPr>
        <w:t xml:space="preserve">Furthermore, </w:t>
      </w:r>
      <w:r w:rsidR="00212AD3" w:rsidRPr="005B4738">
        <w:rPr>
          <w:rFonts w:cstheme="minorHAnsi"/>
          <w:sz w:val="24"/>
          <w:szCs w:val="24"/>
          <w:u w:val="single"/>
        </w:rPr>
        <w:t xml:space="preserve">wildflower meadows could serve as an important buffer </w:t>
      </w:r>
      <w:r w:rsidR="00212AD3" w:rsidRPr="00866A01">
        <w:rPr>
          <w:rFonts w:cstheme="minorHAnsi"/>
          <w:bCs/>
          <w:sz w:val="24"/>
          <w:szCs w:val="24"/>
          <w:u w:val="wavyDouble"/>
        </w:rPr>
        <w:t>against</w:t>
      </w:r>
      <w:r w:rsidR="00212AD3" w:rsidRPr="005B4738">
        <w:rPr>
          <w:rFonts w:cstheme="minorHAnsi"/>
          <w:sz w:val="24"/>
          <w:szCs w:val="24"/>
          <w:u w:val="single"/>
        </w:rPr>
        <w:t xml:space="preserve"> wildfires</w:t>
      </w:r>
      <w:r w:rsidR="00212AD3" w:rsidRPr="005B4738">
        <w:rPr>
          <w:rFonts w:cstheme="minorHAnsi"/>
          <w:sz w:val="24"/>
          <w:szCs w:val="24"/>
        </w:rPr>
        <w:t xml:space="preserve"> at the urban-wildland interface</w:t>
      </w:r>
      <w:r w:rsidR="00F715A2" w:rsidRPr="005B4738">
        <w:rPr>
          <w:rFonts w:cstheme="minorHAnsi"/>
          <w:sz w:val="24"/>
          <w:szCs w:val="24"/>
        </w:rPr>
        <w:t>”</w:t>
      </w:r>
      <w:r w:rsidR="003A2224" w:rsidRPr="00304F37">
        <w:rPr>
          <w:rStyle w:val="FootnoteReference"/>
          <w:rFonts w:cstheme="minorHAnsi"/>
          <w:sz w:val="24"/>
          <w:szCs w:val="24"/>
        </w:rPr>
        <w:footnoteReference w:id="17"/>
      </w:r>
      <w:r w:rsidR="00F715A2" w:rsidRPr="00304F37">
        <w:rPr>
          <w:rFonts w:cstheme="minorHAnsi"/>
          <w:sz w:val="24"/>
          <w:szCs w:val="24"/>
        </w:rPr>
        <w:t>.</w:t>
      </w:r>
      <w:r w:rsidR="00E978B4" w:rsidRPr="00304F37">
        <w:rPr>
          <w:rFonts w:cstheme="minorHAnsi"/>
          <w:sz w:val="24"/>
          <w:szCs w:val="24"/>
        </w:rPr>
        <w:t xml:space="preserve">  </w:t>
      </w:r>
      <w:r w:rsidR="00E978B4" w:rsidRPr="00F927D2">
        <w:rPr>
          <w:rFonts w:cstheme="minorHAnsi"/>
          <w:sz w:val="24"/>
          <w:szCs w:val="24"/>
        </w:rPr>
        <w:t xml:space="preserve">This implies that the authorities there don’t regard wildflower meadow as a risk, but instead </w:t>
      </w:r>
      <w:r w:rsidR="00F927D2" w:rsidRPr="00F927D2">
        <w:rPr>
          <w:rFonts w:cstheme="minorHAnsi"/>
          <w:sz w:val="24"/>
          <w:szCs w:val="24"/>
        </w:rPr>
        <w:t>see it as a way to prevent wildfire spread.</w:t>
      </w:r>
    </w:p>
    <w:p w14:paraId="099FF5BD" w14:textId="7EAE1CEF" w:rsidR="002E6D78" w:rsidRDefault="002E6D78">
      <w:pPr>
        <w:rPr>
          <w:rFonts w:cstheme="minorHAnsi"/>
          <w:b/>
          <w:bCs/>
          <w:sz w:val="24"/>
          <w:szCs w:val="24"/>
        </w:rPr>
      </w:pPr>
    </w:p>
    <w:p w14:paraId="6FDAF754" w14:textId="7FB6246A" w:rsidR="005B1333" w:rsidRPr="00B82417" w:rsidRDefault="005B1333" w:rsidP="005B4738">
      <w:pPr>
        <w:rPr>
          <w:rFonts w:cstheme="minorHAnsi"/>
          <w:b/>
          <w:bCs/>
          <w:sz w:val="24"/>
          <w:szCs w:val="24"/>
        </w:rPr>
      </w:pPr>
      <w:r w:rsidRPr="00B82417">
        <w:rPr>
          <w:rFonts w:cstheme="minorHAnsi"/>
          <w:b/>
          <w:bCs/>
          <w:sz w:val="24"/>
          <w:szCs w:val="24"/>
        </w:rPr>
        <w:t>Conclusions</w:t>
      </w:r>
    </w:p>
    <w:p w14:paraId="50CBFEA8" w14:textId="0CB4D8EE" w:rsidR="005B1333" w:rsidRDefault="00CC3747" w:rsidP="005B4738">
      <w:pPr>
        <w:rPr>
          <w:sz w:val="24"/>
          <w:szCs w:val="24"/>
        </w:rPr>
      </w:pPr>
      <w:r>
        <w:rPr>
          <w:sz w:val="24"/>
          <w:szCs w:val="24"/>
        </w:rPr>
        <w:t xml:space="preserve">American research and experience in managing wildflower meadows in regions prone to wildfire suggest that </w:t>
      </w:r>
      <w:r w:rsidR="0086411F">
        <w:rPr>
          <w:sz w:val="24"/>
          <w:szCs w:val="24"/>
        </w:rPr>
        <w:t xml:space="preserve">this can be done without undue risk provided that </w:t>
      </w:r>
      <w:r w:rsidR="00AE08EE">
        <w:rPr>
          <w:sz w:val="24"/>
          <w:szCs w:val="24"/>
        </w:rPr>
        <w:t>wildflower areas are managed with regard to fire hazard</w:t>
      </w:r>
      <w:r w:rsidR="00DD4787">
        <w:rPr>
          <w:sz w:val="24"/>
          <w:szCs w:val="24"/>
        </w:rPr>
        <w:t>, i.e. arisings are removed from site</w:t>
      </w:r>
      <w:r w:rsidR="00242E74">
        <w:rPr>
          <w:sz w:val="24"/>
          <w:szCs w:val="24"/>
        </w:rPr>
        <w:t>.</w:t>
      </w:r>
      <w:r w:rsidR="00A41DFC">
        <w:rPr>
          <w:sz w:val="24"/>
          <w:szCs w:val="24"/>
        </w:rPr>
        <w:t xml:space="preserve">  </w:t>
      </w:r>
      <w:r w:rsidR="003C4B1E">
        <w:rPr>
          <w:sz w:val="24"/>
          <w:szCs w:val="24"/>
        </w:rPr>
        <w:t>F</w:t>
      </w:r>
      <w:r w:rsidR="00A41DFC">
        <w:rPr>
          <w:sz w:val="24"/>
          <w:szCs w:val="24"/>
        </w:rPr>
        <w:t xml:space="preserve">ollowing these principles, establishment of wildflower meadow is seen as providing a low risk of ignition and this is borne out by British data from the Home Counties.  Indeed, </w:t>
      </w:r>
      <w:r w:rsidR="008F4215">
        <w:rPr>
          <w:sz w:val="24"/>
          <w:szCs w:val="24"/>
        </w:rPr>
        <w:t xml:space="preserve">Surrey Heath </w:t>
      </w:r>
      <w:r w:rsidR="00651AED">
        <w:rPr>
          <w:sz w:val="24"/>
          <w:szCs w:val="24"/>
        </w:rPr>
        <w:t>Borough</w:t>
      </w:r>
      <w:r w:rsidR="008F4215">
        <w:rPr>
          <w:sz w:val="24"/>
          <w:szCs w:val="24"/>
        </w:rPr>
        <w:t xml:space="preserve"> Council, </w:t>
      </w:r>
      <w:r w:rsidR="0098429D">
        <w:rPr>
          <w:sz w:val="24"/>
          <w:szCs w:val="24"/>
        </w:rPr>
        <w:t xml:space="preserve">with considerable heathland vegetation cover </w:t>
      </w:r>
      <w:r w:rsidR="00651AED">
        <w:rPr>
          <w:sz w:val="24"/>
          <w:szCs w:val="24"/>
        </w:rPr>
        <w:t xml:space="preserve">close to the study area referred to </w:t>
      </w:r>
      <w:r w:rsidR="00AB18A6">
        <w:rPr>
          <w:sz w:val="24"/>
          <w:szCs w:val="24"/>
        </w:rPr>
        <w:t>above, make</w:t>
      </w:r>
      <w:r w:rsidR="00D71C1A">
        <w:rPr>
          <w:sz w:val="24"/>
          <w:szCs w:val="24"/>
        </w:rPr>
        <w:t>s</w:t>
      </w:r>
      <w:r w:rsidR="00AB18A6">
        <w:rPr>
          <w:sz w:val="24"/>
          <w:szCs w:val="24"/>
        </w:rPr>
        <w:t xml:space="preserve"> it clear to residents that it doesn’t regard </w:t>
      </w:r>
      <w:r w:rsidR="00D71C1A">
        <w:rPr>
          <w:sz w:val="24"/>
          <w:szCs w:val="24"/>
        </w:rPr>
        <w:t>a</w:t>
      </w:r>
      <w:r w:rsidR="008B1163">
        <w:rPr>
          <w:sz w:val="24"/>
          <w:szCs w:val="24"/>
        </w:rPr>
        <w:t>reas of wil</w:t>
      </w:r>
      <w:r w:rsidR="00D71C1A">
        <w:rPr>
          <w:sz w:val="24"/>
          <w:szCs w:val="24"/>
        </w:rPr>
        <w:t>d</w:t>
      </w:r>
      <w:r w:rsidR="008B1163">
        <w:rPr>
          <w:sz w:val="24"/>
          <w:szCs w:val="24"/>
        </w:rPr>
        <w:t xml:space="preserve">flowers and long grasses as </w:t>
      </w:r>
      <w:r w:rsidR="00BF5C9D">
        <w:rPr>
          <w:sz w:val="24"/>
          <w:szCs w:val="24"/>
        </w:rPr>
        <w:t>creating a fire hazard</w:t>
      </w:r>
      <w:r w:rsidR="008B1163">
        <w:rPr>
          <w:sz w:val="24"/>
          <w:szCs w:val="24"/>
        </w:rPr>
        <w:t xml:space="preserve">, if </w:t>
      </w:r>
      <w:r w:rsidR="00D71C1A">
        <w:rPr>
          <w:sz w:val="24"/>
          <w:szCs w:val="24"/>
        </w:rPr>
        <w:t>proper guidance is followed</w:t>
      </w:r>
      <w:r w:rsidR="00BF5C9D">
        <w:rPr>
          <w:rStyle w:val="FootnoteReference"/>
          <w:sz w:val="24"/>
          <w:szCs w:val="24"/>
        </w:rPr>
        <w:footnoteReference w:id="18"/>
      </w:r>
      <w:r w:rsidR="00D71C1A">
        <w:rPr>
          <w:sz w:val="24"/>
          <w:szCs w:val="24"/>
        </w:rPr>
        <w:t>.</w:t>
      </w:r>
    </w:p>
    <w:p w14:paraId="4FAF82B8" w14:textId="6DDB7B04" w:rsidR="00914D02" w:rsidRDefault="00C662C6" w:rsidP="005B4738">
      <w:pPr>
        <w:rPr>
          <w:sz w:val="24"/>
          <w:szCs w:val="24"/>
        </w:rPr>
      </w:pPr>
      <w:r>
        <w:rPr>
          <w:sz w:val="24"/>
          <w:szCs w:val="24"/>
        </w:rPr>
        <w:t xml:space="preserve">We </w:t>
      </w:r>
      <w:r w:rsidR="005328AB">
        <w:rPr>
          <w:sz w:val="24"/>
          <w:szCs w:val="24"/>
        </w:rPr>
        <w:t>recommend</w:t>
      </w:r>
      <w:r>
        <w:rPr>
          <w:sz w:val="24"/>
          <w:szCs w:val="24"/>
        </w:rPr>
        <w:t xml:space="preserve"> t</w:t>
      </w:r>
      <w:r w:rsidR="005328AB">
        <w:rPr>
          <w:sz w:val="24"/>
          <w:szCs w:val="24"/>
        </w:rPr>
        <w:t xml:space="preserve">hat </w:t>
      </w:r>
      <w:r w:rsidR="00EE37F9">
        <w:rPr>
          <w:sz w:val="24"/>
          <w:szCs w:val="24"/>
        </w:rPr>
        <w:t>Petersfield Town Council continue</w:t>
      </w:r>
      <w:r w:rsidR="001369D3">
        <w:rPr>
          <w:sz w:val="24"/>
          <w:szCs w:val="24"/>
        </w:rPr>
        <w:t>s</w:t>
      </w:r>
      <w:r w:rsidR="00EE37F9">
        <w:rPr>
          <w:sz w:val="24"/>
          <w:szCs w:val="24"/>
        </w:rPr>
        <w:t xml:space="preserve"> to follow the policy on biodiversity enhancement by establishing new wildflower meadows as appropriate, </w:t>
      </w:r>
      <w:r w:rsidR="00C651EC">
        <w:rPr>
          <w:sz w:val="24"/>
          <w:szCs w:val="24"/>
        </w:rPr>
        <w:t xml:space="preserve">following the ambitions set out in its Climate Action Plan, and </w:t>
      </w:r>
      <w:r w:rsidR="00A246B0">
        <w:rPr>
          <w:sz w:val="24"/>
          <w:szCs w:val="24"/>
        </w:rPr>
        <w:t>best practice as laid out in the publications and guidance referred to in this report.</w:t>
      </w:r>
      <w:r w:rsidR="0049411A">
        <w:rPr>
          <w:sz w:val="24"/>
          <w:szCs w:val="24"/>
        </w:rPr>
        <w:t xml:space="preserve">  It should suspend any </w:t>
      </w:r>
      <w:r w:rsidR="002F35FB">
        <w:rPr>
          <w:sz w:val="24"/>
          <w:szCs w:val="24"/>
        </w:rPr>
        <w:t>policies to the contrary as a matter of urgency so as to allow more meadows to develop in 2023.</w:t>
      </w:r>
      <w:r w:rsidR="00EA5E09">
        <w:rPr>
          <w:sz w:val="24"/>
          <w:szCs w:val="24"/>
        </w:rPr>
        <w:t xml:space="preserve">  </w:t>
      </w:r>
      <w:r w:rsidR="00D1040A">
        <w:rPr>
          <w:sz w:val="24"/>
          <w:szCs w:val="24"/>
        </w:rPr>
        <w:t xml:space="preserve">Opportunities should be taken to </w:t>
      </w:r>
      <w:r w:rsidR="0053769D">
        <w:rPr>
          <w:sz w:val="24"/>
          <w:szCs w:val="24"/>
        </w:rPr>
        <w:t xml:space="preserve">gain grants for </w:t>
      </w:r>
      <w:r w:rsidR="0003318C">
        <w:rPr>
          <w:sz w:val="24"/>
          <w:szCs w:val="24"/>
        </w:rPr>
        <w:t xml:space="preserve">wildflower establishment and management, for example the South Downs National Park Trust ‘Bee Lines’ project </w:t>
      </w:r>
      <w:r w:rsidR="0003318C">
        <w:rPr>
          <w:rStyle w:val="FootnoteReference"/>
          <w:sz w:val="24"/>
          <w:szCs w:val="24"/>
        </w:rPr>
        <w:footnoteReference w:id="19"/>
      </w:r>
      <w:r w:rsidR="001E09EC">
        <w:rPr>
          <w:sz w:val="24"/>
          <w:szCs w:val="24"/>
        </w:rPr>
        <w:t xml:space="preserve">.  </w:t>
      </w:r>
      <w:r w:rsidR="009C34EB">
        <w:rPr>
          <w:sz w:val="24"/>
          <w:szCs w:val="24"/>
        </w:rPr>
        <w:t xml:space="preserve">In addition, </w:t>
      </w:r>
      <w:r w:rsidR="00EE05F6">
        <w:rPr>
          <w:sz w:val="24"/>
          <w:szCs w:val="24"/>
        </w:rPr>
        <w:t xml:space="preserve">in 2023 </w:t>
      </w:r>
      <w:r w:rsidR="002B5EB2">
        <w:rPr>
          <w:sz w:val="24"/>
          <w:szCs w:val="24"/>
        </w:rPr>
        <w:t xml:space="preserve">Petersfield could seek to emulate the English Heritage </w:t>
      </w:r>
      <w:r w:rsidR="00823403">
        <w:rPr>
          <w:sz w:val="24"/>
          <w:szCs w:val="24"/>
        </w:rPr>
        <w:t xml:space="preserve">project by deliberately creating wildflower areas in commemoration of </w:t>
      </w:r>
      <w:r w:rsidR="00801CC3">
        <w:rPr>
          <w:sz w:val="24"/>
          <w:szCs w:val="24"/>
        </w:rPr>
        <w:t xml:space="preserve">the coronation of </w:t>
      </w:r>
      <w:r w:rsidR="00823403">
        <w:rPr>
          <w:sz w:val="24"/>
          <w:szCs w:val="24"/>
        </w:rPr>
        <w:t xml:space="preserve">King Charles </w:t>
      </w:r>
      <w:r w:rsidR="00EE05F6">
        <w:rPr>
          <w:sz w:val="24"/>
          <w:szCs w:val="24"/>
        </w:rPr>
        <w:t>III</w:t>
      </w:r>
      <w:r w:rsidR="00801CC3">
        <w:rPr>
          <w:sz w:val="24"/>
          <w:szCs w:val="24"/>
        </w:rPr>
        <w:t>.</w:t>
      </w:r>
    </w:p>
    <w:p w14:paraId="432997D4" w14:textId="032522BE" w:rsidR="005328AB" w:rsidRDefault="00914D02" w:rsidP="005B4738">
      <w:pPr>
        <w:rPr>
          <w:sz w:val="24"/>
          <w:szCs w:val="24"/>
        </w:rPr>
      </w:pPr>
      <w:r>
        <w:rPr>
          <w:sz w:val="24"/>
          <w:szCs w:val="24"/>
        </w:rPr>
        <w:t xml:space="preserve">Based on recent local experience of wildfires and the research </w:t>
      </w:r>
      <w:r w:rsidR="00310309">
        <w:rPr>
          <w:sz w:val="24"/>
          <w:szCs w:val="24"/>
        </w:rPr>
        <w:t>results summarised in Table 1, r</w:t>
      </w:r>
      <w:r w:rsidR="00F54912">
        <w:rPr>
          <w:sz w:val="24"/>
          <w:szCs w:val="24"/>
        </w:rPr>
        <w:t xml:space="preserve">educing fire risk will be </w:t>
      </w:r>
      <w:r w:rsidR="00285364">
        <w:rPr>
          <w:sz w:val="24"/>
          <w:szCs w:val="24"/>
        </w:rPr>
        <w:t xml:space="preserve">of </w:t>
      </w:r>
      <w:r w:rsidR="00F54912">
        <w:rPr>
          <w:sz w:val="24"/>
          <w:szCs w:val="24"/>
        </w:rPr>
        <w:t>most importan</w:t>
      </w:r>
      <w:r w:rsidR="00285364">
        <w:rPr>
          <w:sz w:val="24"/>
          <w:szCs w:val="24"/>
        </w:rPr>
        <w:t xml:space="preserve">ce </w:t>
      </w:r>
      <w:r w:rsidR="00F54912">
        <w:rPr>
          <w:sz w:val="24"/>
          <w:szCs w:val="24"/>
        </w:rPr>
        <w:t>on the small remaining heathland areas on Petersfield Heath</w:t>
      </w:r>
      <w:r w:rsidR="00310309">
        <w:rPr>
          <w:sz w:val="24"/>
          <w:szCs w:val="24"/>
        </w:rPr>
        <w:t>.  Pr</w:t>
      </w:r>
      <w:r w:rsidR="004D2273">
        <w:rPr>
          <w:sz w:val="24"/>
          <w:szCs w:val="24"/>
        </w:rPr>
        <w:t xml:space="preserve">eventative measures should be taken </w:t>
      </w:r>
      <w:r w:rsidR="00A93491">
        <w:rPr>
          <w:sz w:val="24"/>
          <w:szCs w:val="24"/>
        </w:rPr>
        <w:t xml:space="preserve">to reduce </w:t>
      </w:r>
      <w:r w:rsidR="006C045A">
        <w:rPr>
          <w:sz w:val="24"/>
          <w:szCs w:val="24"/>
        </w:rPr>
        <w:t>wildfire risk</w:t>
      </w:r>
      <w:r w:rsidR="0017159B">
        <w:rPr>
          <w:sz w:val="24"/>
          <w:szCs w:val="24"/>
        </w:rPr>
        <w:t xml:space="preserve">, </w:t>
      </w:r>
      <w:r w:rsidR="00304F37">
        <w:rPr>
          <w:sz w:val="24"/>
          <w:szCs w:val="24"/>
        </w:rPr>
        <w:t xml:space="preserve">including clear advice to the public, </w:t>
      </w:r>
      <w:r w:rsidR="0017159B">
        <w:rPr>
          <w:sz w:val="24"/>
          <w:szCs w:val="24"/>
        </w:rPr>
        <w:t xml:space="preserve">especially </w:t>
      </w:r>
      <w:r w:rsidR="004D2273">
        <w:rPr>
          <w:sz w:val="24"/>
          <w:szCs w:val="24"/>
        </w:rPr>
        <w:t xml:space="preserve">if </w:t>
      </w:r>
      <w:r w:rsidR="00285364">
        <w:rPr>
          <w:sz w:val="24"/>
          <w:szCs w:val="24"/>
        </w:rPr>
        <w:t xml:space="preserve">further heatwaves </w:t>
      </w:r>
      <w:r w:rsidR="0017159B">
        <w:rPr>
          <w:sz w:val="24"/>
          <w:szCs w:val="24"/>
        </w:rPr>
        <w:t>are forecast</w:t>
      </w:r>
      <w:r w:rsidR="00285364">
        <w:rPr>
          <w:sz w:val="24"/>
          <w:szCs w:val="24"/>
        </w:rPr>
        <w:t>.</w:t>
      </w:r>
    </w:p>
    <w:p w14:paraId="19133FC1" w14:textId="77777777" w:rsidR="0017159B" w:rsidRDefault="0017159B">
      <w:pPr>
        <w:rPr>
          <w:b/>
          <w:bCs/>
          <w:sz w:val="28"/>
          <w:szCs w:val="28"/>
        </w:rPr>
      </w:pPr>
      <w:r>
        <w:rPr>
          <w:b/>
          <w:bCs/>
          <w:sz w:val="28"/>
          <w:szCs w:val="28"/>
        </w:rPr>
        <w:br w:type="page"/>
      </w:r>
    </w:p>
    <w:p w14:paraId="32028F78" w14:textId="756404A6" w:rsidR="000C548B" w:rsidRDefault="000C548B">
      <w:pPr>
        <w:rPr>
          <w:b/>
          <w:bCs/>
          <w:sz w:val="28"/>
          <w:szCs w:val="28"/>
        </w:rPr>
      </w:pPr>
      <w:r w:rsidRPr="000C548B">
        <w:rPr>
          <w:b/>
          <w:bCs/>
          <w:sz w:val="28"/>
          <w:szCs w:val="28"/>
        </w:rPr>
        <w:lastRenderedPageBreak/>
        <w:t>Sources of information used in this report</w:t>
      </w:r>
    </w:p>
    <w:p w14:paraId="1F194E3F" w14:textId="08574A46" w:rsidR="00C11E23" w:rsidRPr="00FB4E7F" w:rsidRDefault="007515F5" w:rsidP="00C11E23">
      <w:pPr>
        <w:rPr>
          <w:rFonts w:ascii="Arial" w:hAnsi="Arial" w:cs="Arial"/>
          <w:lang w:val="en-US"/>
        </w:rPr>
      </w:pPr>
      <w:r w:rsidRPr="00C11E23">
        <w:rPr>
          <w:rFonts w:ascii="Arial" w:hAnsi="Arial" w:cs="Arial"/>
          <w:lang w:val="en-US"/>
        </w:rPr>
        <w:t xml:space="preserve">Allen, P.S. and Brown, A.J. 2021.  </w:t>
      </w:r>
      <w:r w:rsidR="00C11E23" w:rsidRPr="00C11E23">
        <w:rPr>
          <w:rFonts w:ascii="Arial" w:hAnsi="Arial" w:cs="Arial"/>
          <w:lang w:val="en-US"/>
        </w:rPr>
        <w:t>Sub-alpine wildflower meadows as a template for water-conserving landscape design in the western United States.</w:t>
      </w:r>
      <w:r w:rsidR="00614D6D">
        <w:rPr>
          <w:rFonts w:ascii="Arial" w:hAnsi="Arial" w:cs="Arial"/>
          <w:lang w:val="en-US"/>
        </w:rPr>
        <w:t xml:space="preserve">  </w:t>
      </w:r>
      <w:r w:rsidR="00614D6D" w:rsidRPr="00A84D2E">
        <w:rPr>
          <w:rFonts w:ascii="Arial" w:hAnsi="Arial" w:cs="Arial"/>
          <w:i/>
          <w:iCs/>
          <w:lang w:val="en-US"/>
        </w:rPr>
        <w:t xml:space="preserve">ISHS Acta </w:t>
      </w:r>
      <w:proofErr w:type="spellStart"/>
      <w:r w:rsidR="00614D6D" w:rsidRPr="00A84D2E">
        <w:rPr>
          <w:rFonts w:ascii="Arial" w:hAnsi="Arial" w:cs="Arial"/>
          <w:i/>
          <w:iCs/>
          <w:lang w:val="en-US"/>
        </w:rPr>
        <w:t>Horticulturae</w:t>
      </w:r>
      <w:proofErr w:type="spellEnd"/>
      <w:r w:rsidR="00614D6D" w:rsidRPr="00614D6D">
        <w:rPr>
          <w:rFonts w:ascii="Arial" w:hAnsi="Arial" w:cs="Arial"/>
          <w:lang w:val="en-US"/>
        </w:rPr>
        <w:t xml:space="preserve"> </w:t>
      </w:r>
      <w:r w:rsidR="00614D6D" w:rsidRPr="00FB4E7F">
        <w:rPr>
          <w:rFonts w:ascii="Arial" w:hAnsi="Arial" w:cs="Arial"/>
          <w:lang w:val="en-US"/>
        </w:rPr>
        <w:t>1345: </w:t>
      </w:r>
      <w:hyperlink r:id="rId13" w:history="1">
        <w:r w:rsidR="00614D6D" w:rsidRPr="00FB4E7F">
          <w:rPr>
            <w:rFonts w:ascii="Arial" w:hAnsi="Arial" w:cs="Arial"/>
            <w:lang w:val="en-US"/>
          </w:rPr>
          <w:t>VIII International Conference on Landscape and Urban Horticulture</w:t>
        </w:r>
      </w:hyperlink>
      <w:r w:rsidR="00FB4E7F">
        <w:rPr>
          <w:rFonts w:ascii="Arial" w:hAnsi="Arial" w:cs="Arial"/>
          <w:lang w:val="en-US"/>
        </w:rPr>
        <w:t>, 197-204.</w:t>
      </w:r>
      <w:r w:rsidR="00FB4E7F" w:rsidRPr="00FB4E7F">
        <w:rPr>
          <w:rFonts w:ascii="Arial" w:hAnsi="Arial" w:cs="Arial"/>
          <w:lang w:val="en-US"/>
        </w:rPr>
        <w:t xml:space="preserve">  </w:t>
      </w:r>
      <w:hyperlink r:id="rId14" w:history="1">
        <w:r w:rsidR="00A246B0" w:rsidRPr="00DE204A">
          <w:rPr>
            <w:rStyle w:val="Hyperlink"/>
          </w:rPr>
          <w:t>https://www.actahort.org/books/1345/1345_26.htm</w:t>
        </w:r>
      </w:hyperlink>
    </w:p>
    <w:p w14:paraId="34419799" w14:textId="6AAB5452" w:rsidR="00F70DEB" w:rsidRPr="007E10A8" w:rsidRDefault="00F70DEB" w:rsidP="00A84D2E">
      <w:pPr>
        <w:rPr>
          <w:rFonts w:ascii="Arial" w:hAnsi="Arial" w:cs="Arial"/>
          <w:lang w:val="en-US"/>
        </w:rPr>
      </w:pPr>
      <w:r w:rsidRPr="00DB73B1">
        <w:rPr>
          <w:rFonts w:ascii="Arial" w:hAnsi="Arial" w:cs="Arial"/>
          <w:lang w:val="en-US"/>
        </w:rPr>
        <w:t xml:space="preserve">Dennis, F.C. </w:t>
      </w:r>
      <w:r w:rsidR="008A5AB0">
        <w:rPr>
          <w:rFonts w:ascii="Arial" w:hAnsi="Arial" w:cs="Arial"/>
          <w:lang w:val="en-US"/>
        </w:rPr>
        <w:t>1999</w:t>
      </w:r>
      <w:r w:rsidR="006D4F3C" w:rsidRPr="00DB73B1">
        <w:rPr>
          <w:rFonts w:ascii="Arial" w:hAnsi="Arial" w:cs="Arial"/>
          <w:lang w:val="en-US"/>
        </w:rPr>
        <w:t xml:space="preserve">.  </w:t>
      </w:r>
      <w:r w:rsidR="00DB73B1" w:rsidRPr="00A84D2E">
        <w:rPr>
          <w:rFonts w:ascii="Arial" w:hAnsi="Arial" w:cs="Arial"/>
          <w:i/>
          <w:iCs/>
          <w:color w:val="000000"/>
          <w:lang w:val="en-US"/>
        </w:rPr>
        <w:t>Fire-Resistant Landscaping</w:t>
      </w:r>
      <w:r w:rsidR="00DB73B1" w:rsidRPr="007E10A8">
        <w:rPr>
          <w:rFonts w:ascii="Arial" w:hAnsi="Arial" w:cs="Arial"/>
          <w:lang w:val="en-US"/>
        </w:rPr>
        <w:t>.</w:t>
      </w:r>
      <w:r w:rsidR="007E10A8" w:rsidRPr="007E10A8">
        <w:rPr>
          <w:rFonts w:ascii="Arial" w:hAnsi="Arial" w:cs="Arial"/>
          <w:lang w:val="en-US"/>
        </w:rPr>
        <w:t xml:space="preserve"> </w:t>
      </w:r>
      <w:r w:rsidR="007E10A8" w:rsidRPr="007E10A8">
        <w:rPr>
          <w:rFonts w:ascii="Arial" w:hAnsi="Arial" w:cs="Arial"/>
          <w:color w:val="222222"/>
          <w:shd w:val="clear" w:color="auto" w:fill="FFFFFF"/>
        </w:rPr>
        <w:t>Colorado State University Cooperative Extension</w:t>
      </w:r>
      <w:r w:rsidR="00D0584F">
        <w:rPr>
          <w:rFonts w:ascii="Arial" w:hAnsi="Arial" w:cs="Arial"/>
          <w:color w:val="222222"/>
          <w:shd w:val="clear" w:color="auto" w:fill="FFFFFF"/>
        </w:rPr>
        <w:t xml:space="preserve">, </w:t>
      </w:r>
      <w:r w:rsidR="00D0584F" w:rsidRPr="00D0584F">
        <w:rPr>
          <w:rFonts w:ascii="Arial" w:hAnsi="Arial" w:cs="Arial"/>
          <w:color w:val="000000"/>
          <w:lang w:val="en-US"/>
        </w:rPr>
        <w:t>Fact Sheet No. 6.303</w:t>
      </w:r>
      <w:r w:rsidR="00D0584F">
        <w:rPr>
          <w:rFonts w:ascii="Arial" w:hAnsi="Arial" w:cs="Arial"/>
          <w:lang w:val="en-US"/>
        </w:rPr>
        <w:t>, 4 pp.</w:t>
      </w:r>
      <w:r w:rsidR="00A246B0">
        <w:rPr>
          <w:rFonts w:ascii="Arial" w:hAnsi="Arial" w:cs="Arial"/>
          <w:lang w:val="en-US"/>
        </w:rPr>
        <w:t xml:space="preserve">  </w:t>
      </w:r>
      <w:hyperlink r:id="rId15" w:history="1">
        <w:r w:rsidR="00A246B0" w:rsidRPr="00DE204A">
          <w:rPr>
            <w:rStyle w:val="Hyperlink"/>
          </w:rPr>
          <w:t>https://extension.colostate.edu/docs/pubs/natres/06303.pdf</w:t>
        </w:r>
      </w:hyperlink>
    </w:p>
    <w:p w14:paraId="61C3A010" w14:textId="2E1BD9DD" w:rsidR="006032C2" w:rsidRPr="00DB73B1" w:rsidRDefault="003F5CA1" w:rsidP="006032C2">
      <w:pPr>
        <w:rPr>
          <w:rFonts w:ascii="Arial" w:hAnsi="Arial" w:cs="Arial"/>
        </w:rPr>
      </w:pPr>
      <w:hyperlink r:id="rId16" w:history="1">
        <w:r w:rsidR="00ED0AE8" w:rsidRPr="00DB73B1">
          <w:rPr>
            <w:rFonts w:ascii="Arial" w:hAnsi="Arial" w:cs="Arial"/>
            <w:color w:val="000000"/>
            <w:lang w:val="en-US"/>
          </w:rPr>
          <w:t>Detweiler</w:t>
        </w:r>
      </w:hyperlink>
      <w:r w:rsidR="00ED0AE8" w:rsidRPr="00DB73B1">
        <w:rPr>
          <w:rFonts w:ascii="Arial" w:hAnsi="Arial" w:cs="Arial"/>
          <w:color w:val="000000"/>
          <w:lang w:val="en-US"/>
        </w:rPr>
        <w:t xml:space="preserve">, A.J. and </w:t>
      </w:r>
      <w:hyperlink r:id="rId17" w:history="1">
        <w:r w:rsidR="00ED0AE8" w:rsidRPr="00DB73B1">
          <w:rPr>
            <w:rFonts w:ascii="Arial" w:hAnsi="Arial" w:cs="Arial"/>
            <w:color w:val="000000"/>
            <w:lang w:val="en-US"/>
          </w:rPr>
          <w:t>Fitzgerald</w:t>
        </w:r>
      </w:hyperlink>
      <w:r w:rsidR="007114D8" w:rsidRPr="00DB73B1">
        <w:rPr>
          <w:rFonts w:ascii="Arial" w:hAnsi="Arial" w:cs="Arial"/>
          <w:color w:val="000000"/>
          <w:lang w:val="en-US"/>
        </w:rPr>
        <w:t xml:space="preserve">, S.A. 2006.  </w:t>
      </w:r>
      <w:r w:rsidR="006032C2" w:rsidRPr="00A84D2E">
        <w:rPr>
          <w:rFonts w:ascii="Arial" w:hAnsi="Arial" w:cs="Arial"/>
          <w:i/>
          <w:iCs/>
          <w:color w:val="000000"/>
          <w:lang w:val="en-US"/>
        </w:rPr>
        <w:t>Fire-Resistant Plants for Home</w:t>
      </w:r>
      <w:r w:rsidR="006032C2" w:rsidRPr="00DB73B1">
        <w:rPr>
          <w:rFonts w:ascii="Arial" w:hAnsi="Arial" w:cs="Arial"/>
          <w:i/>
          <w:iCs/>
        </w:rPr>
        <w:t xml:space="preserve"> Landscapes</w:t>
      </w:r>
      <w:r w:rsidR="006032C2" w:rsidRPr="00DB73B1">
        <w:rPr>
          <w:rFonts w:ascii="Arial" w:hAnsi="Arial" w:cs="Arial"/>
        </w:rPr>
        <w:t xml:space="preserve">.  </w:t>
      </w:r>
      <w:r w:rsidR="00557209" w:rsidRPr="00DB73B1">
        <w:rPr>
          <w:rFonts w:ascii="Arial" w:hAnsi="Arial" w:cs="Arial"/>
        </w:rPr>
        <w:t xml:space="preserve">Pacific </w:t>
      </w:r>
      <w:proofErr w:type="spellStart"/>
      <w:r w:rsidR="00557209" w:rsidRPr="00DB73B1">
        <w:rPr>
          <w:rFonts w:ascii="Arial" w:hAnsi="Arial" w:cs="Arial"/>
        </w:rPr>
        <w:t>Northwestern</w:t>
      </w:r>
      <w:proofErr w:type="spellEnd"/>
      <w:r w:rsidR="00557209" w:rsidRPr="00DB73B1">
        <w:rPr>
          <w:rFonts w:ascii="Arial" w:hAnsi="Arial" w:cs="Arial"/>
        </w:rPr>
        <w:t xml:space="preserve"> Publication 590.  </w:t>
      </w:r>
      <w:hyperlink r:id="rId18" w:history="1">
        <w:r w:rsidR="00A246B0" w:rsidRPr="00DE204A">
          <w:rPr>
            <w:rStyle w:val="Hyperlink"/>
          </w:rPr>
          <w:t>https://www.firefree.org/wp-content/uploads/2016/02/Fire-Resistant-Plants.pdf</w:t>
        </w:r>
      </w:hyperlink>
    </w:p>
    <w:p w14:paraId="0A91022D" w14:textId="5A2D1148" w:rsidR="005D1C59" w:rsidRPr="00A84D2E" w:rsidRDefault="00871F37" w:rsidP="00A84D2E">
      <w:pPr>
        <w:rPr>
          <w:rFonts w:ascii="Arial" w:hAnsi="Arial" w:cs="Arial"/>
        </w:rPr>
      </w:pPr>
      <w:r w:rsidRPr="00871F37">
        <w:rPr>
          <w:rFonts w:ascii="Arial" w:hAnsi="Arial" w:cs="Arial"/>
          <w:lang w:val="en-US"/>
        </w:rPr>
        <w:t>Kiers, H. and Colvin, J.</w:t>
      </w:r>
      <w:r w:rsidR="007A5657">
        <w:rPr>
          <w:rFonts w:ascii="Arial" w:hAnsi="Arial" w:cs="Arial"/>
          <w:lang w:val="en-US"/>
        </w:rPr>
        <w:t xml:space="preserve"> 2019.  </w:t>
      </w:r>
      <w:r w:rsidR="00F67F3D">
        <w:rPr>
          <w:rFonts w:ascii="Arial" w:hAnsi="Arial" w:cs="Arial"/>
          <w:lang w:val="en-US"/>
        </w:rPr>
        <w:t>G</w:t>
      </w:r>
      <w:r w:rsidR="00F67F3D" w:rsidRPr="007A5657">
        <w:rPr>
          <w:rFonts w:ascii="Arial" w:hAnsi="Arial" w:cs="Arial"/>
          <w:lang w:val="en-US"/>
        </w:rPr>
        <w:t>oing native</w:t>
      </w:r>
      <w:r w:rsidR="007A5657">
        <w:rPr>
          <w:rFonts w:ascii="Arial" w:hAnsi="Arial" w:cs="Arial"/>
          <w:lang w:val="en-US"/>
        </w:rPr>
        <w:t xml:space="preserve">. </w:t>
      </w:r>
      <w:r w:rsidR="007A5657" w:rsidRPr="007A5657">
        <w:rPr>
          <w:rFonts w:ascii="Arial" w:hAnsi="Arial" w:cs="Arial"/>
          <w:lang w:val="en-US"/>
        </w:rPr>
        <w:t xml:space="preserve"> Designing for </w:t>
      </w:r>
      <w:r w:rsidR="00F67F3D">
        <w:rPr>
          <w:rFonts w:ascii="Arial" w:hAnsi="Arial" w:cs="Arial"/>
          <w:lang w:val="en-US"/>
        </w:rPr>
        <w:t>f</w:t>
      </w:r>
      <w:r w:rsidR="007A5657" w:rsidRPr="007A5657">
        <w:rPr>
          <w:rFonts w:ascii="Arial" w:hAnsi="Arial" w:cs="Arial"/>
          <w:lang w:val="en-US"/>
        </w:rPr>
        <w:t xml:space="preserve">ire — </w:t>
      </w:r>
      <w:r w:rsidR="00F67F3D">
        <w:rPr>
          <w:rFonts w:ascii="Arial" w:hAnsi="Arial" w:cs="Arial"/>
          <w:lang w:val="en-US"/>
        </w:rPr>
        <w:t>h</w:t>
      </w:r>
      <w:r w:rsidR="007A5657" w:rsidRPr="007A5657">
        <w:rPr>
          <w:rFonts w:ascii="Arial" w:hAnsi="Arial" w:cs="Arial"/>
          <w:lang w:val="en-US"/>
        </w:rPr>
        <w:t xml:space="preserve">omeowner </w:t>
      </w:r>
      <w:r w:rsidR="007A5657">
        <w:rPr>
          <w:rFonts w:ascii="Arial" w:hAnsi="Arial" w:cs="Arial"/>
          <w:lang w:val="en-US"/>
        </w:rPr>
        <w:t>g</w:t>
      </w:r>
      <w:r w:rsidR="007A5657" w:rsidRPr="007A5657">
        <w:rPr>
          <w:rFonts w:ascii="Arial" w:hAnsi="Arial" w:cs="Arial"/>
          <w:lang w:val="en-US"/>
        </w:rPr>
        <w:t>uidelines</w:t>
      </w:r>
      <w:r w:rsidR="007A5657">
        <w:rPr>
          <w:rFonts w:ascii="Arial" w:hAnsi="Arial" w:cs="Arial"/>
          <w:lang w:val="en-US"/>
        </w:rPr>
        <w:t xml:space="preserve"> </w:t>
      </w:r>
      <w:r w:rsidR="007A5657" w:rsidRPr="007A5657">
        <w:rPr>
          <w:rFonts w:ascii="Arial" w:hAnsi="Arial" w:cs="Arial"/>
          <w:lang w:val="en-US"/>
        </w:rPr>
        <w:t xml:space="preserve">and </w:t>
      </w:r>
      <w:r w:rsidR="007A5657">
        <w:rPr>
          <w:rFonts w:ascii="Arial" w:hAnsi="Arial" w:cs="Arial"/>
          <w:lang w:val="en-US"/>
        </w:rPr>
        <w:t>c</w:t>
      </w:r>
      <w:r w:rsidR="007A5657" w:rsidRPr="007A5657">
        <w:rPr>
          <w:rFonts w:ascii="Arial" w:hAnsi="Arial" w:cs="Arial"/>
          <w:lang w:val="en-US"/>
        </w:rPr>
        <w:t xml:space="preserve">onsiderations for </w:t>
      </w:r>
      <w:r w:rsidR="007A5657">
        <w:rPr>
          <w:rFonts w:ascii="Arial" w:hAnsi="Arial" w:cs="Arial"/>
          <w:lang w:val="en-US"/>
        </w:rPr>
        <w:t>n</w:t>
      </w:r>
      <w:r w:rsidR="007A5657" w:rsidRPr="007A5657">
        <w:rPr>
          <w:rFonts w:ascii="Arial" w:hAnsi="Arial" w:cs="Arial"/>
          <w:lang w:val="en-US"/>
        </w:rPr>
        <w:t xml:space="preserve">ative </w:t>
      </w:r>
      <w:r w:rsidR="007A5657">
        <w:rPr>
          <w:rFonts w:ascii="Arial" w:hAnsi="Arial" w:cs="Arial"/>
          <w:lang w:val="en-US"/>
        </w:rPr>
        <w:t>p</w:t>
      </w:r>
      <w:r w:rsidR="007A5657" w:rsidRPr="007A5657">
        <w:rPr>
          <w:rFonts w:ascii="Arial" w:hAnsi="Arial" w:cs="Arial"/>
          <w:lang w:val="en-US"/>
        </w:rPr>
        <w:t>lanting</w:t>
      </w:r>
      <w:r w:rsidR="00F67F3D">
        <w:rPr>
          <w:rFonts w:ascii="Arial" w:hAnsi="Arial" w:cs="Arial"/>
          <w:lang w:val="en-US"/>
        </w:rPr>
        <w:t>.</w:t>
      </w:r>
      <w:r w:rsidR="00DE6670">
        <w:rPr>
          <w:rFonts w:ascii="Arial" w:hAnsi="Arial" w:cs="Arial"/>
          <w:lang w:val="en-US"/>
        </w:rPr>
        <w:t xml:space="preserve">  </w:t>
      </w:r>
      <w:r w:rsidR="00DE6670" w:rsidRPr="00E27CE8">
        <w:rPr>
          <w:rFonts w:ascii="Arial" w:hAnsi="Arial" w:cs="Arial"/>
          <w:i/>
          <w:iCs/>
          <w:lang w:val="en-US"/>
        </w:rPr>
        <w:t>Grasslands</w:t>
      </w:r>
      <w:r w:rsidR="00DE6670">
        <w:rPr>
          <w:rFonts w:ascii="Arial" w:hAnsi="Arial" w:cs="Arial"/>
          <w:lang w:val="en-US"/>
        </w:rPr>
        <w:t xml:space="preserve">, </w:t>
      </w:r>
      <w:r w:rsidR="00E27CE8">
        <w:rPr>
          <w:rFonts w:ascii="Arial" w:hAnsi="Arial" w:cs="Arial"/>
          <w:lang w:val="en-US"/>
        </w:rPr>
        <w:t xml:space="preserve">Summer 2019, </w:t>
      </w:r>
      <w:r w:rsidR="00DE6670">
        <w:rPr>
          <w:rFonts w:ascii="Arial" w:hAnsi="Arial" w:cs="Arial"/>
          <w:lang w:val="en-US"/>
        </w:rPr>
        <w:t>23-29.</w:t>
      </w:r>
      <w:r w:rsidR="00A246B0">
        <w:rPr>
          <w:rFonts w:ascii="Arial" w:hAnsi="Arial" w:cs="Arial"/>
          <w:lang w:val="en-US"/>
        </w:rPr>
        <w:t xml:space="preserve"> </w:t>
      </w:r>
      <w:hyperlink r:id="rId19" w:history="1">
        <w:r w:rsidR="00A246B0" w:rsidRPr="00DE204A">
          <w:rPr>
            <w:rStyle w:val="Hyperlink"/>
          </w:rPr>
          <w:t>https://cnga.org/resources/Documents/Resources/Landscaping%20with%20Nature/Kiers%20and%20Colvin_Summer_2019.pdf</w:t>
        </w:r>
      </w:hyperlink>
    </w:p>
    <w:p w14:paraId="7F8DA1C1" w14:textId="39444D5E" w:rsidR="001B24F0" w:rsidRPr="007D69E7" w:rsidRDefault="001B24F0" w:rsidP="001B24F0">
      <w:pPr>
        <w:autoSpaceDE w:val="0"/>
        <w:autoSpaceDN w:val="0"/>
        <w:adjustRightInd w:val="0"/>
        <w:rPr>
          <w:rFonts w:ascii="Arial" w:hAnsi="Arial" w:cs="Arial"/>
          <w:sz w:val="21"/>
          <w:szCs w:val="21"/>
          <w:lang w:val="en-US" w:eastAsia="en-GB"/>
        </w:rPr>
      </w:pPr>
      <w:r w:rsidRPr="00EC7613">
        <w:rPr>
          <w:rFonts w:ascii="Arial" w:hAnsi="Arial" w:cs="Arial"/>
          <w:lang w:val="en-US" w:eastAsia="en-GB"/>
        </w:rPr>
        <w:t xml:space="preserve">McMorrow, </w:t>
      </w:r>
      <w:r>
        <w:rPr>
          <w:rFonts w:ascii="Arial" w:hAnsi="Arial" w:cs="Arial"/>
          <w:lang w:eastAsia="en-GB"/>
        </w:rPr>
        <w:t xml:space="preserve">J.M., </w:t>
      </w:r>
      <w:r w:rsidRPr="00EC7613">
        <w:rPr>
          <w:rFonts w:ascii="Arial" w:hAnsi="Arial" w:cs="Arial"/>
          <w:lang w:val="en-US" w:eastAsia="en-GB"/>
        </w:rPr>
        <w:t xml:space="preserve">Kazmierczak, </w:t>
      </w:r>
      <w:r>
        <w:rPr>
          <w:rFonts w:ascii="Arial" w:hAnsi="Arial" w:cs="Arial"/>
          <w:lang w:eastAsia="en-GB"/>
        </w:rPr>
        <w:t xml:space="preserve">A., </w:t>
      </w:r>
      <w:r w:rsidRPr="00EC7613">
        <w:rPr>
          <w:rFonts w:ascii="Arial" w:hAnsi="Arial" w:cs="Arial"/>
          <w:lang w:val="en-US" w:eastAsia="en-GB"/>
        </w:rPr>
        <w:t xml:space="preserve">Aylen, </w:t>
      </w:r>
      <w:r>
        <w:rPr>
          <w:rFonts w:ascii="Arial" w:hAnsi="Arial" w:cs="Arial"/>
          <w:lang w:eastAsia="en-GB"/>
        </w:rPr>
        <w:t xml:space="preserve">J., </w:t>
      </w:r>
      <w:r w:rsidRPr="00EC7613">
        <w:rPr>
          <w:rFonts w:ascii="Arial" w:hAnsi="Arial" w:cs="Arial"/>
          <w:lang w:val="en-US" w:eastAsia="en-GB"/>
        </w:rPr>
        <w:t xml:space="preserve">Moffat, </w:t>
      </w:r>
      <w:r>
        <w:rPr>
          <w:rFonts w:ascii="Arial" w:hAnsi="Arial" w:cs="Arial"/>
          <w:lang w:eastAsia="en-GB"/>
        </w:rPr>
        <w:t xml:space="preserve">A.J., </w:t>
      </w:r>
      <w:r w:rsidRPr="00EC7613">
        <w:rPr>
          <w:rFonts w:ascii="Arial" w:hAnsi="Arial" w:cs="Arial"/>
          <w:lang w:val="en-US" w:eastAsia="en-GB"/>
        </w:rPr>
        <w:t>Morison</w:t>
      </w:r>
      <w:r>
        <w:rPr>
          <w:rFonts w:ascii="Arial" w:hAnsi="Arial" w:cs="Arial"/>
          <w:lang w:eastAsia="en-GB"/>
        </w:rPr>
        <w:t>, J.I.L.</w:t>
      </w:r>
      <w:r w:rsidRPr="00EC7613">
        <w:rPr>
          <w:rFonts w:ascii="Arial" w:hAnsi="Arial" w:cs="Arial"/>
          <w:lang w:val="en-US" w:eastAsia="en-GB"/>
        </w:rPr>
        <w:t xml:space="preserve"> and Gazzard</w:t>
      </w:r>
      <w:r>
        <w:rPr>
          <w:rFonts w:ascii="Arial" w:hAnsi="Arial" w:cs="Arial"/>
          <w:lang w:eastAsia="en-GB"/>
        </w:rPr>
        <w:t>, R. 2021</w:t>
      </w:r>
      <w:r w:rsidRPr="00450805">
        <w:rPr>
          <w:rFonts w:ascii="Arial" w:hAnsi="Arial" w:cs="Arial"/>
          <w:lang w:val="en-US" w:eastAsia="en-GB"/>
        </w:rPr>
        <w:t>.  Developing a risk assessment approach for forest fire at the rural-urban interface: potential of the Wildfire Threat Analysis framework for the UK</w:t>
      </w:r>
      <w:r>
        <w:rPr>
          <w:rFonts w:ascii="Arial" w:hAnsi="Arial" w:cs="Arial"/>
          <w:lang w:val="en-US" w:eastAsia="en-GB"/>
        </w:rPr>
        <w:t xml:space="preserve">.  </w:t>
      </w:r>
      <w:r w:rsidRPr="007D07B5">
        <w:rPr>
          <w:rFonts w:ascii="Arial" w:hAnsi="Arial" w:cs="Arial"/>
          <w:i/>
          <w:iCs/>
          <w:lang w:val="en-US" w:eastAsia="en-GB"/>
        </w:rPr>
        <w:t>Quarterly Journal of Forestry</w:t>
      </w:r>
      <w:r>
        <w:rPr>
          <w:rFonts w:ascii="Arial" w:hAnsi="Arial" w:cs="Arial"/>
          <w:i/>
          <w:iCs/>
          <w:lang w:val="en-US" w:eastAsia="en-GB"/>
        </w:rPr>
        <w:t xml:space="preserve"> </w:t>
      </w:r>
      <w:r w:rsidRPr="007D07B5">
        <w:rPr>
          <w:rFonts w:ascii="Arial" w:hAnsi="Arial" w:cs="Arial"/>
          <w:lang w:val="en-US" w:eastAsia="en-GB"/>
        </w:rPr>
        <w:t>115</w:t>
      </w:r>
      <w:r>
        <w:rPr>
          <w:rFonts w:ascii="Arial" w:hAnsi="Arial" w:cs="Arial"/>
          <w:lang w:val="en-US" w:eastAsia="en-GB"/>
        </w:rPr>
        <w:t>(</w:t>
      </w:r>
      <w:r w:rsidRPr="007D07B5">
        <w:rPr>
          <w:rFonts w:ascii="Arial" w:hAnsi="Arial" w:cs="Arial"/>
          <w:lang w:val="en-US" w:eastAsia="en-GB"/>
        </w:rPr>
        <w:t>3</w:t>
      </w:r>
      <w:r>
        <w:rPr>
          <w:rFonts w:ascii="Arial" w:hAnsi="Arial" w:cs="Arial"/>
          <w:lang w:val="en-US" w:eastAsia="en-GB"/>
        </w:rPr>
        <w:t xml:space="preserve">), 161-167. </w:t>
      </w:r>
      <w:hyperlink r:id="rId20" w:history="1">
        <w:r w:rsidRPr="007D69E7">
          <w:rPr>
            <w:rStyle w:val="Hyperlink"/>
            <w:rFonts w:ascii="Arial" w:hAnsi="Arial" w:cs="Arial"/>
            <w:sz w:val="21"/>
            <w:szCs w:val="21"/>
          </w:rPr>
          <w:t>https://doi.org/10.5281/zenodo.6949092</w:t>
        </w:r>
      </w:hyperlink>
    </w:p>
    <w:p w14:paraId="6119C0C8" w14:textId="43AEBC51" w:rsidR="000C548B" w:rsidRPr="00C87C6D" w:rsidRDefault="00C87C6D">
      <w:pPr>
        <w:rPr>
          <w:rFonts w:ascii="Arial" w:hAnsi="Arial" w:cs="Arial"/>
          <w:lang w:val="sv-SE"/>
        </w:rPr>
      </w:pPr>
      <w:r w:rsidRPr="00C87C6D">
        <w:rPr>
          <w:rFonts w:ascii="Arial" w:hAnsi="Arial" w:cs="Arial"/>
          <w:lang w:val="sv-SE"/>
        </w:rPr>
        <w:t>Skelly, J.</w:t>
      </w:r>
      <w:r w:rsidR="00235F67">
        <w:rPr>
          <w:rFonts w:ascii="Arial" w:hAnsi="Arial" w:cs="Arial"/>
          <w:lang w:val="sv-SE"/>
        </w:rPr>
        <w:t xml:space="preserve"> and</w:t>
      </w:r>
      <w:r w:rsidRPr="00C87C6D">
        <w:rPr>
          <w:rFonts w:ascii="Arial" w:hAnsi="Arial" w:cs="Arial"/>
          <w:lang w:val="sv-SE"/>
        </w:rPr>
        <w:t xml:space="preserve"> Smith, E.</w:t>
      </w:r>
      <w:r w:rsidR="00235F67">
        <w:rPr>
          <w:rFonts w:ascii="Arial" w:hAnsi="Arial" w:cs="Arial"/>
          <w:lang w:val="sv-SE"/>
        </w:rPr>
        <w:t xml:space="preserve"> </w:t>
      </w:r>
      <w:r w:rsidRPr="00C87C6D">
        <w:rPr>
          <w:rFonts w:ascii="Arial" w:hAnsi="Arial" w:cs="Arial"/>
          <w:lang w:val="sv-SE"/>
        </w:rPr>
        <w:t>2017</w:t>
      </w:r>
      <w:r>
        <w:rPr>
          <w:rFonts w:ascii="Arial" w:hAnsi="Arial" w:cs="Arial"/>
          <w:lang w:val="sv-SE"/>
        </w:rPr>
        <w:t xml:space="preserve">.  </w:t>
      </w:r>
      <w:r w:rsidRPr="00C87C6D">
        <w:rPr>
          <w:rFonts w:ascii="Arial" w:hAnsi="Arial" w:cs="Arial"/>
          <w:i/>
          <w:iCs/>
          <w:lang w:val="sv-SE"/>
        </w:rPr>
        <w:t>Choosing the Right Plants for Northern Nevada's High Fire Hazard Areas - Lake Tahoe Basin</w:t>
      </w:r>
      <w:r w:rsidRPr="00C87C6D">
        <w:rPr>
          <w:rFonts w:ascii="Arial" w:hAnsi="Arial" w:cs="Arial"/>
          <w:lang w:val="sv-SE"/>
        </w:rPr>
        <w:t>, Extension | University of Nevada, Reno, SP-17-01</w:t>
      </w:r>
      <w:r w:rsidR="009646A4">
        <w:rPr>
          <w:rFonts w:ascii="Arial" w:hAnsi="Arial" w:cs="Arial"/>
          <w:lang w:val="sv-SE"/>
        </w:rPr>
        <w:t>, 62 pp.</w:t>
      </w:r>
      <w:r w:rsidR="00A246B0">
        <w:rPr>
          <w:rFonts w:ascii="Arial" w:hAnsi="Arial" w:cs="Arial"/>
          <w:lang w:val="sv-SE"/>
        </w:rPr>
        <w:t xml:space="preserve"> </w:t>
      </w:r>
      <w:hyperlink r:id="rId21" w:history="1">
        <w:r w:rsidR="00A246B0" w:rsidRPr="00DE204A">
          <w:rPr>
            <w:rStyle w:val="Hyperlink"/>
          </w:rPr>
          <w:t>https://naes.agnt.unr.edu/PMS/Pubs/2017-3448.pdf</w:t>
        </w:r>
      </w:hyperlink>
    </w:p>
    <w:p w14:paraId="0756A05A" w14:textId="503F934B" w:rsidR="006324F7" w:rsidRDefault="006324F7">
      <w:pPr>
        <w:rPr>
          <w:sz w:val="24"/>
          <w:szCs w:val="24"/>
        </w:rPr>
      </w:pPr>
      <w:r>
        <w:rPr>
          <w:sz w:val="24"/>
          <w:szCs w:val="24"/>
        </w:rPr>
        <w:br w:type="page"/>
      </w:r>
    </w:p>
    <w:p w14:paraId="7D8A2BD6" w14:textId="77777777" w:rsidR="000C548B" w:rsidRPr="000C548B" w:rsidRDefault="000C548B" w:rsidP="00DC4E14">
      <w:pPr>
        <w:pStyle w:val="BodyText"/>
        <w:rPr>
          <w:rFonts w:asciiTheme="minorHAnsi" w:hAnsiTheme="minorHAnsi"/>
          <w:b/>
          <w:sz w:val="28"/>
          <w:szCs w:val="28"/>
        </w:rPr>
      </w:pPr>
      <w:r w:rsidRPr="000C548B">
        <w:rPr>
          <w:rFonts w:asciiTheme="minorHAnsi" w:hAnsiTheme="minorHAnsi"/>
          <w:b/>
          <w:sz w:val="28"/>
          <w:szCs w:val="28"/>
        </w:rPr>
        <w:lastRenderedPageBreak/>
        <w:t>Report authors</w:t>
      </w:r>
    </w:p>
    <w:p w14:paraId="0C4C4529" w14:textId="45645F0B" w:rsidR="006324F7" w:rsidRPr="00944330" w:rsidRDefault="006324F7" w:rsidP="00944330">
      <w:pPr>
        <w:rPr>
          <w:sz w:val="24"/>
          <w:szCs w:val="24"/>
        </w:rPr>
      </w:pPr>
      <w:r w:rsidRPr="00944330">
        <w:rPr>
          <w:b/>
          <w:sz w:val="24"/>
          <w:szCs w:val="24"/>
        </w:rPr>
        <w:t>Andy Moffat</w:t>
      </w:r>
      <w:r w:rsidRPr="00944330">
        <w:rPr>
          <w:sz w:val="24"/>
          <w:szCs w:val="24"/>
        </w:rPr>
        <w:t xml:space="preserve"> </w:t>
      </w:r>
      <w:r w:rsidR="009B0929" w:rsidRPr="00944330">
        <w:rPr>
          <w:sz w:val="24"/>
          <w:szCs w:val="24"/>
        </w:rPr>
        <w:t>is a geographer, soil scientist and forester</w:t>
      </w:r>
      <w:r w:rsidR="00944330" w:rsidRPr="00944330">
        <w:rPr>
          <w:sz w:val="24"/>
          <w:szCs w:val="24"/>
        </w:rPr>
        <w:t>.  He</w:t>
      </w:r>
      <w:r w:rsidRPr="00944330">
        <w:rPr>
          <w:sz w:val="24"/>
          <w:szCs w:val="24"/>
        </w:rPr>
        <w:t xml:space="preserve"> began his research career with the Forestry Commission studying the interaction of trees in urban and peri-urban environments.  </w:t>
      </w:r>
      <w:r w:rsidR="00114518" w:rsidRPr="00944330">
        <w:rPr>
          <w:sz w:val="24"/>
          <w:szCs w:val="24"/>
        </w:rPr>
        <w:t>He</w:t>
      </w:r>
      <w:r w:rsidRPr="00944330">
        <w:rPr>
          <w:sz w:val="24"/>
          <w:szCs w:val="24"/>
        </w:rPr>
        <w:t xml:space="preserve"> has led research projects on a variety of subjects relevant to arboricultural policy and practice, </w:t>
      </w:r>
      <w:r w:rsidR="0036366A" w:rsidRPr="00944330">
        <w:rPr>
          <w:sz w:val="24"/>
          <w:szCs w:val="24"/>
        </w:rPr>
        <w:t>including trees and wildfire</w:t>
      </w:r>
      <w:r w:rsidRPr="00944330">
        <w:rPr>
          <w:sz w:val="24"/>
          <w:szCs w:val="24"/>
        </w:rPr>
        <w:t xml:space="preserve">, air pollution, </w:t>
      </w:r>
      <w:r w:rsidR="00FC1A10" w:rsidRPr="00944330">
        <w:rPr>
          <w:sz w:val="24"/>
          <w:szCs w:val="24"/>
        </w:rPr>
        <w:t xml:space="preserve">climate change, </w:t>
      </w:r>
      <w:r w:rsidRPr="00944330">
        <w:rPr>
          <w:sz w:val="24"/>
          <w:szCs w:val="24"/>
        </w:rPr>
        <w:t>trees, drought and moisture abstraction, species suitability</w:t>
      </w:r>
      <w:r w:rsidR="00961D88" w:rsidRPr="00944330">
        <w:rPr>
          <w:sz w:val="24"/>
          <w:szCs w:val="24"/>
        </w:rPr>
        <w:t xml:space="preserve"> and social aspects</w:t>
      </w:r>
      <w:r w:rsidRPr="00944330">
        <w:rPr>
          <w:sz w:val="24"/>
          <w:szCs w:val="24"/>
        </w:rPr>
        <w:t xml:space="preserve">.  </w:t>
      </w:r>
      <w:r w:rsidR="00FC1A10" w:rsidRPr="00944330">
        <w:rPr>
          <w:sz w:val="24"/>
          <w:szCs w:val="24"/>
        </w:rPr>
        <w:t>Andy</w:t>
      </w:r>
      <w:r w:rsidRPr="00944330">
        <w:rPr>
          <w:sz w:val="24"/>
          <w:szCs w:val="24"/>
        </w:rPr>
        <w:t xml:space="preserve"> has published widely, and is the author of </w:t>
      </w:r>
      <w:r w:rsidR="00C84902" w:rsidRPr="00944330">
        <w:rPr>
          <w:sz w:val="24"/>
          <w:szCs w:val="24"/>
        </w:rPr>
        <w:t>nearly 90</w:t>
      </w:r>
      <w:r w:rsidR="0073449F" w:rsidRPr="00944330">
        <w:rPr>
          <w:sz w:val="24"/>
          <w:szCs w:val="24"/>
        </w:rPr>
        <w:t xml:space="preserve"> </w:t>
      </w:r>
      <w:r w:rsidRPr="00944330">
        <w:rPr>
          <w:sz w:val="24"/>
          <w:szCs w:val="24"/>
        </w:rPr>
        <w:t xml:space="preserve">peer reviewed papers, 40 Government publications, </w:t>
      </w:r>
      <w:r w:rsidR="00725101" w:rsidRPr="00944330">
        <w:rPr>
          <w:sz w:val="24"/>
          <w:szCs w:val="24"/>
        </w:rPr>
        <w:t>nearly 60</w:t>
      </w:r>
      <w:r w:rsidRPr="00944330">
        <w:rPr>
          <w:sz w:val="24"/>
          <w:szCs w:val="24"/>
        </w:rPr>
        <w:t xml:space="preserve"> books, book chapters and published conference proceedings, </w:t>
      </w:r>
      <w:r w:rsidR="0073449F" w:rsidRPr="00944330">
        <w:rPr>
          <w:sz w:val="24"/>
          <w:szCs w:val="24"/>
        </w:rPr>
        <w:t>nearly 90</w:t>
      </w:r>
      <w:r w:rsidRPr="00944330">
        <w:rPr>
          <w:sz w:val="24"/>
          <w:szCs w:val="24"/>
        </w:rPr>
        <w:t xml:space="preserve"> </w:t>
      </w:r>
      <w:r w:rsidR="0073449F" w:rsidRPr="00944330">
        <w:rPr>
          <w:sz w:val="24"/>
          <w:szCs w:val="24"/>
        </w:rPr>
        <w:t xml:space="preserve">web-based, </w:t>
      </w:r>
      <w:r w:rsidRPr="00944330">
        <w:rPr>
          <w:sz w:val="24"/>
          <w:szCs w:val="24"/>
        </w:rPr>
        <w:t>out-reach, trade and other publications and 40 contract reports.</w:t>
      </w:r>
    </w:p>
    <w:p w14:paraId="6505DC1B" w14:textId="3E50CC69" w:rsidR="006324F7" w:rsidRPr="00725101" w:rsidRDefault="006324F7" w:rsidP="00DC4E14">
      <w:pPr>
        <w:spacing w:after="240"/>
        <w:jc w:val="both"/>
        <w:rPr>
          <w:sz w:val="24"/>
          <w:szCs w:val="24"/>
        </w:rPr>
      </w:pPr>
      <w:r w:rsidRPr="00725101">
        <w:rPr>
          <w:sz w:val="24"/>
          <w:szCs w:val="24"/>
        </w:rPr>
        <w:t xml:space="preserve">In 2013, </w:t>
      </w:r>
      <w:r w:rsidR="00270ECF">
        <w:rPr>
          <w:sz w:val="24"/>
          <w:szCs w:val="24"/>
        </w:rPr>
        <w:t>Andy</w:t>
      </w:r>
      <w:r w:rsidRPr="00725101">
        <w:rPr>
          <w:sz w:val="24"/>
          <w:szCs w:val="24"/>
        </w:rPr>
        <w:t xml:space="preserve"> set up his own consultancy company, specialising in trees and the built environment.  He is a Fellow of the Royal Geographical Association and of the British Society of Soil Science, and is a Member of the Institute of Chartered Foresters</w:t>
      </w:r>
      <w:r w:rsidR="003132CA">
        <w:rPr>
          <w:sz w:val="24"/>
          <w:szCs w:val="24"/>
        </w:rPr>
        <w:t xml:space="preserve"> (ICF)</w:t>
      </w:r>
      <w:r w:rsidR="007D4685" w:rsidRPr="00725101">
        <w:rPr>
          <w:sz w:val="24"/>
          <w:szCs w:val="24"/>
        </w:rPr>
        <w:t>, th</w:t>
      </w:r>
      <w:r w:rsidR="00725101" w:rsidRPr="00725101">
        <w:rPr>
          <w:sz w:val="24"/>
          <w:szCs w:val="24"/>
        </w:rPr>
        <w:t>e</w:t>
      </w:r>
      <w:r w:rsidR="007D4685" w:rsidRPr="00725101">
        <w:rPr>
          <w:sz w:val="24"/>
          <w:szCs w:val="24"/>
        </w:rPr>
        <w:t xml:space="preserve"> England &amp; Wales Wildfire Forum and </w:t>
      </w:r>
      <w:r w:rsidR="003132CA">
        <w:rPr>
          <w:sz w:val="24"/>
          <w:szCs w:val="24"/>
        </w:rPr>
        <w:t xml:space="preserve">a past member of </w:t>
      </w:r>
      <w:r w:rsidR="007D4685" w:rsidRPr="00725101">
        <w:rPr>
          <w:sz w:val="24"/>
          <w:szCs w:val="24"/>
        </w:rPr>
        <w:t>the EU Expert Group on Forest Fires</w:t>
      </w:r>
      <w:r w:rsidRPr="00725101">
        <w:rPr>
          <w:sz w:val="24"/>
          <w:szCs w:val="24"/>
        </w:rPr>
        <w:t xml:space="preserve">.  He enjoys Chartered Consultancy status from the </w:t>
      </w:r>
      <w:r w:rsidR="003132CA">
        <w:rPr>
          <w:sz w:val="24"/>
          <w:szCs w:val="24"/>
        </w:rPr>
        <w:t>ICF</w:t>
      </w:r>
      <w:r w:rsidRPr="00725101">
        <w:rPr>
          <w:sz w:val="24"/>
          <w:szCs w:val="24"/>
        </w:rPr>
        <w:t>.</w:t>
      </w:r>
    </w:p>
    <w:p w14:paraId="22D6A3B9" w14:textId="31273CB4" w:rsidR="00DC4E14" w:rsidRPr="00725101" w:rsidRDefault="00DC4E14" w:rsidP="00DC4E14">
      <w:pPr>
        <w:rPr>
          <w:sz w:val="24"/>
          <w:szCs w:val="24"/>
        </w:rPr>
      </w:pPr>
      <w:r w:rsidRPr="00725101">
        <w:rPr>
          <w:b/>
          <w:bCs/>
          <w:sz w:val="24"/>
          <w:szCs w:val="24"/>
        </w:rPr>
        <w:t>Melanie Oxley</w:t>
      </w:r>
      <w:r w:rsidRPr="00725101">
        <w:rPr>
          <w:sz w:val="24"/>
          <w:szCs w:val="24"/>
        </w:rPr>
        <w:t xml:space="preserve"> is an ecologist, botanist and lifelong environmental campaigner who has</w:t>
      </w:r>
      <w:r w:rsidRPr="00725101">
        <w:rPr>
          <w:rFonts w:ascii="Arial" w:hAnsi="Arial" w:cs="Arial"/>
          <w:color w:val="777777"/>
          <w:sz w:val="24"/>
          <w:szCs w:val="24"/>
        </w:rPr>
        <w:t xml:space="preserve"> </w:t>
      </w:r>
      <w:r w:rsidRPr="00725101">
        <w:rPr>
          <w:sz w:val="24"/>
          <w:szCs w:val="24"/>
        </w:rPr>
        <w:t xml:space="preserve">worked for a number of not-for-profit organisations, delivering campaigns including Planta Europa and The Peat Inquiry for </w:t>
      </w:r>
      <w:proofErr w:type="spellStart"/>
      <w:r w:rsidRPr="00725101">
        <w:rPr>
          <w:sz w:val="24"/>
          <w:szCs w:val="24"/>
        </w:rPr>
        <w:t>Plantlife</w:t>
      </w:r>
      <w:proofErr w:type="spellEnd"/>
      <w:r w:rsidRPr="00725101">
        <w:rPr>
          <w:sz w:val="24"/>
          <w:szCs w:val="24"/>
        </w:rPr>
        <w:t>.  She most recently worked for The Ecology Consultancy in London on ecology and species protection in the built environment.</w:t>
      </w:r>
    </w:p>
    <w:p w14:paraId="1F53C5ED" w14:textId="726F12B9" w:rsidR="00DC4E14" w:rsidRPr="00725101" w:rsidRDefault="00DC4E14" w:rsidP="00DC4E14">
      <w:pPr>
        <w:rPr>
          <w:sz w:val="24"/>
          <w:szCs w:val="24"/>
        </w:rPr>
      </w:pPr>
      <w:r w:rsidRPr="00725101">
        <w:rPr>
          <w:sz w:val="24"/>
          <w:szCs w:val="24"/>
        </w:rPr>
        <w:t>Now retired, she devotes her knowledge and experience to local groups including the Petersfield Society (PfS)</w:t>
      </w:r>
      <w:r w:rsidR="001900B2">
        <w:rPr>
          <w:sz w:val="24"/>
          <w:szCs w:val="24"/>
        </w:rPr>
        <w:t xml:space="preserve">, </w:t>
      </w:r>
      <w:r w:rsidRPr="00725101">
        <w:rPr>
          <w:sz w:val="24"/>
          <w:szCs w:val="24"/>
        </w:rPr>
        <w:t xml:space="preserve">Petersfield Physic Garden and </w:t>
      </w:r>
      <w:proofErr w:type="spellStart"/>
      <w:r w:rsidR="00AA4DAD">
        <w:rPr>
          <w:sz w:val="24"/>
          <w:szCs w:val="24"/>
        </w:rPr>
        <w:t>Merritts</w:t>
      </w:r>
      <w:proofErr w:type="spellEnd"/>
      <w:r w:rsidR="00AA4DAD">
        <w:rPr>
          <w:sz w:val="24"/>
          <w:szCs w:val="24"/>
        </w:rPr>
        <w:t xml:space="preserve"> Meadow Nature Reserve</w:t>
      </w:r>
      <w:r w:rsidRPr="00725101">
        <w:rPr>
          <w:sz w:val="24"/>
          <w:szCs w:val="24"/>
        </w:rPr>
        <w:t xml:space="preserve">.  Her work </w:t>
      </w:r>
      <w:r w:rsidR="00AA4DAD">
        <w:rPr>
          <w:sz w:val="24"/>
          <w:szCs w:val="24"/>
        </w:rPr>
        <w:t xml:space="preserve">as a </w:t>
      </w:r>
      <w:proofErr w:type="spellStart"/>
      <w:r w:rsidRPr="00725101">
        <w:rPr>
          <w:sz w:val="24"/>
          <w:szCs w:val="24"/>
        </w:rPr>
        <w:t>PeCAN</w:t>
      </w:r>
      <w:proofErr w:type="spellEnd"/>
      <w:r w:rsidRPr="00725101">
        <w:rPr>
          <w:sz w:val="24"/>
          <w:szCs w:val="24"/>
        </w:rPr>
        <w:t xml:space="preserve"> </w:t>
      </w:r>
      <w:r w:rsidR="00AA4DAD">
        <w:rPr>
          <w:sz w:val="24"/>
          <w:szCs w:val="24"/>
        </w:rPr>
        <w:t xml:space="preserve">Trustee </w:t>
      </w:r>
      <w:r w:rsidRPr="00725101">
        <w:rPr>
          <w:sz w:val="24"/>
          <w:szCs w:val="24"/>
        </w:rPr>
        <w:t xml:space="preserve">focuses on the biodiversity crisis and new approaches to green infrastructure, through planning and management interventions.  Melanie spear-headed </w:t>
      </w:r>
      <w:proofErr w:type="spellStart"/>
      <w:r w:rsidRPr="00725101">
        <w:rPr>
          <w:sz w:val="24"/>
          <w:szCs w:val="24"/>
        </w:rPr>
        <w:t>PeCAN’s</w:t>
      </w:r>
      <w:proofErr w:type="spellEnd"/>
      <w:r w:rsidRPr="00725101">
        <w:rPr>
          <w:sz w:val="24"/>
          <w:szCs w:val="24"/>
        </w:rPr>
        <w:t xml:space="preserve"> Verges Campaign and is part of the Tree Location initiative for PfS, which will complement </w:t>
      </w:r>
      <w:proofErr w:type="spellStart"/>
      <w:r w:rsidRPr="00725101">
        <w:rPr>
          <w:sz w:val="24"/>
          <w:szCs w:val="24"/>
        </w:rPr>
        <w:t>PeCAN's</w:t>
      </w:r>
      <w:proofErr w:type="spellEnd"/>
      <w:r w:rsidRPr="00725101">
        <w:rPr>
          <w:sz w:val="24"/>
          <w:szCs w:val="24"/>
        </w:rPr>
        <w:t xml:space="preserve"> fruit tree planting.</w:t>
      </w:r>
    </w:p>
    <w:p w14:paraId="6CE67000" w14:textId="77777777" w:rsidR="005B4738" w:rsidRPr="00725101" w:rsidRDefault="005B4738" w:rsidP="005B4738">
      <w:pPr>
        <w:rPr>
          <w:sz w:val="24"/>
          <w:szCs w:val="24"/>
        </w:rPr>
      </w:pPr>
    </w:p>
    <w:sectPr w:rsidR="005B4738" w:rsidRPr="00725101">
      <w:headerReference w:type="even" r:id="rId22"/>
      <w:headerReference w:type="default" r:id="rId23"/>
      <w:footerReference w:type="even" r:id="rId24"/>
      <w:footerReference w:type="default" r:id="rId25"/>
      <w:headerReference w:type="first" r:id="rId26"/>
      <w:footerReference w:type="first" r:id="rId2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A5E469" w14:textId="77777777" w:rsidR="008E48BF" w:rsidRDefault="008E48BF" w:rsidP="0069302A">
      <w:pPr>
        <w:spacing w:after="0" w:line="240" w:lineRule="auto"/>
      </w:pPr>
      <w:r>
        <w:separator/>
      </w:r>
    </w:p>
  </w:endnote>
  <w:endnote w:type="continuationSeparator" w:id="0">
    <w:p w14:paraId="7C9D4D5B" w14:textId="77777777" w:rsidR="008E48BF" w:rsidRDefault="008E48BF" w:rsidP="006930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ion Pro">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wiss721BT-Bold">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594DA" w14:textId="77777777" w:rsidR="005C7ABC" w:rsidRDefault="005C7A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5432179"/>
      <w:docPartObj>
        <w:docPartGallery w:val="Page Numbers (Bottom of Page)"/>
        <w:docPartUnique/>
      </w:docPartObj>
    </w:sdtPr>
    <w:sdtEndPr>
      <w:rPr>
        <w:noProof/>
      </w:rPr>
    </w:sdtEndPr>
    <w:sdtContent>
      <w:p w14:paraId="10732E52" w14:textId="71E3DDEB" w:rsidR="001058E1" w:rsidRDefault="001058E1">
        <w:pPr>
          <w:pStyle w:val="Footer"/>
          <w:jc w:val="center"/>
        </w:pPr>
        <w:r>
          <w:fldChar w:fldCharType="begin"/>
        </w:r>
        <w:r>
          <w:instrText xml:space="preserve"> PAGE   \* MERGEFORMAT </w:instrText>
        </w:r>
        <w:r>
          <w:fldChar w:fldCharType="separate"/>
        </w:r>
        <w:r w:rsidR="00000BFC">
          <w:rPr>
            <w:noProof/>
          </w:rPr>
          <w:t>2</w:t>
        </w:r>
        <w:r>
          <w:rPr>
            <w:noProof/>
          </w:rPr>
          <w:fldChar w:fldCharType="end"/>
        </w:r>
      </w:p>
    </w:sdtContent>
  </w:sdt>
  <w:p w14:paraId="1568477C" w14:textId="77777777" w:rsidR="001058E1" w:rsidRDefault="001058E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57DC5" w14:textId="77777777" w:rsidR="005C7ABC" w:rsidRDefault="005C7A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0EAB5A" w14:textId="77777777" w:rsidR="008E48BF" w:rsidRDefault="008E48BF" w:rsidP="0069302A">
      <w:pPr>
        <w:spacing w:after="0" w:line="240" w:lineRule="auto"/>
      </w:pPr>
      <w:r>
        <w:separator/>
      </w:r>
    </w:p>
  </w:footnote>
  <w:footnote w:type="continuationSeparator" w:id="0">
    <w:p w14:paraId="3B4789FD" w14:textId="77777777" w:rsidR="008E48BF" w:rsidRDefault="008E48BF" w:rsidP="0069302A">
      <w:pPr>
        <w:spacing w:after="0" w:line="240" w:lineRule="auto"/>
      </w:pPr>
      <w:r>
        <w:continuationSeparator/>
      </w:r>
    </w:p>
  </w:footnote>
  <w:footnote w:id="1">
    <w:p w14:paraId="560072E6" w14:textId="0EAB516D" w:rsidR="0037003E" w:rsidRPr="0069302A" w:rsidRDefault="0069302A">
      <w:pPr>
        <w:pStyle w:val="FootnoteText"/>
        <w:rPr>
          <w:lang w:val="en-US"/>
        </w:rPr>
      </w:pPr>
      <w:r>
        <w:rPr>
          <w:rStyle w:val="FootnoteReference"/>
        </w:rPr>
        <w:footnoteRef/>
      </w:r>
      <w:r>
        <w:t xml:space="preserve"> </w:t>
      </w:r>
      <w:hyperlink r:id="rId1" w:history="1">
        <w:r w:rsidR="0037003E" w:rsidRPr="004368FF">
          <w:rPr>
            <w:rStyle w:val="Hyperlink"/>
          </w:rPr>
          <w:t>https://www.kew.org/read-and-watch/meadows-matter</w:t>
        </w:r>
      </w:hyperlink>
    </w:p>
  </w:footnote>
  <w:footnote w:id="2">
    <w:p w14:paraId="7ACA0063" w14:textId="49378B1F" w:rsidR="001411DA" w:rsidRPr="00387121" w:rsidRDefault="00387121">
      <w:pPr>
        <w:pStyle w:val="FootnoteText"/>
        <w:rPr>
          <w:lang w:val="en-US"/>
        </w:rPr>
      </w:pPr>
      <w:r>
        <w:rPr>
          <w:rStyle w:val="FootnoteReference"/>
        </w:rPr>
        <w:footnoteRef/>
      </w:r>
      <w:r>
        <w:t xml:space="preserve"> </w:t>
      </w:r>
      <w:hyperlink r:id="rId2" w:history="1">
        <w:r w:rsidR="001411DA" w:rsidRPr="004368FF">
          <w:rPr>
            <w:rStyle w:val="Hyperlink"/>
          </w:rPr>
          <w:t>https://growwild.kew.org/</w:t>
        </w:r>
      </w:hyperlink>
    </w:p>
  </w:footnote>
  <w:footnote w:id="3">
    <w:p w14:paraId="5F60A57E" w14:textId="2626C431" w:rsidR="001411DA" w:rsidRPr="001411DA" w:rsidRDefault="001411DA">
      <w:pPr>
        <w:pStyle w:val="FootnoteText"/>
        <w:rPr>
          <w:lang w:val="en-US"/>
        </w:rPr>
      </w:pPr>
      <w:r>
        <w:rPr>
          <w:rStyle w:val="FootnoteReference"/>
        </w:rPr>
        <w:footnoteRef/>
      </w:r>
      <w:r>
        <w:t xml:space="preserve"> </w:t>
      </w:r>
      <w:hyperlink r:id="rId3" w:history="1">
        <w:r w:rsidRPr="004368FF">
          <w:rPr>
            <w:rStyle w:val="Hyperlink"/>
          </w:rPr>
          <w:t>https://www.plantlife.org.uk/uk</w:t>
        </w:r>
      </w:hyperlink>
    </w:p>
  </w:footnote>
  <w:footnote w:id="4">
    <w:p w14:paraId="1CC43537" w14:textId="755E99A6" w:rsidR="002A4D5F" w:rsidRPr="0061564C" w:rsidRDefault="0061564C">
      <w:pPr>
        <w:pStyle w:val="FootnoteText"/>
        <w:rPr>
          <w:lang w:val="en-US"/>
        </w:rPr>
      </w:pPr>
      <w:r>
        <w:rPr>
          <w:rStyle w:val="FootnoteReference"/>
        </w:rPr>
        <w:footnoteRef/>
      </w:r>
      <w:r>
        <w:t xml:space="preserve"> </w:t>
      </w:r>
      <w:hyperlink r:id="rId4" w:history="1">
        <w:r w:rsidR="002A4D5F" w:rsidRPr="004368FF">
          <w:rPr>
            <w:rStyle w:val="Hyperlink"/>
          </w:rPr>
          <w:t>https://www.wildlifetrusts.org/actions/how-grow-wild-patch-or-mini-meadow</w:t>
        </w:r>
      </w:hyperlink>
    </w:p>
  </w:footnote>
  <w:footnote w:id="5">
    <w:p w14:paraId="35BD4972" w14:textId="77777777" w:rsidR="000D5ECD" w:rsidRDefault="000D5ECD" w:rsidP="000D5ECD">
      <w:pPr>
        <w:pStyle w:val="FootnoteText"/>
      </w:pPr>
      <w:r>
        <w:rPr>
          <w:rStyle w:val="FootnoteReference"/>
        </w:rPr>
        <w:footnoteRef/>
      </w:r>
      <w:r>
        <w:t xml:space="preserve"> </w:t>
      </w:r>
      <w:hyperlink r:id="rId5" w:history="1">
        <w:r w:rsidRPr="00071CB1">
          <w:rPr>
            <w:rStyle w:val="Hyperlink"/>
          </w:rPr>
          <w:t>https://www.english-heritage.org.uk/about-us/search-news/100-meadows/</w:t>
        </w:r>
      </w:hyperlink>
    </w:p>
  </w:footnote>
  <w:footnote w:id="6">
    <w:p w14:paraId="5A85000C" w14:textId="7345715F" w:rsidR="00B35036" w:rsidRPr="00B35036" w:rsidRDefault="00B35036">
      <w:pPr>
        <w:pStyle w:val="FootnoteText"/>
        <w:rPr>
          <w:lang w:val="en-US"/>
        </w:rPr>
      </w:pPr>
      <w:r>
        <w:rPr>
          <w:rStyle w:val="FootnoteReference"/>
        </w:rPr>
        <w:footnoteRef/>
      </w:r>
      <w:r>
        <w:t xml:space="preserve"> </w:t>
      </w:r>
      <w:hyperlink r:id="rId6" w:history="1">
        <w:r w:rsidRPr="004368FF">
          <w:rPr>
            <w:rStyle w:val="Hyperlink"/>
          </w:rPr>
          <w:t>https://drive.google.com/file/d/1sLlem1cxw85ppwoKbbRR7yFkjz2hdfYU/view?usp=sharing</w:t>
        </w:r>
      </w:hyperlink>
    </w:p>
  </w:footnote>
  <w:footnote w:id="7">
    <w:p w14:paraId="61659745" w14:textId="533E3B63" w:rsidR="00DB7349" w:rsidRPr="00DB7349" w:rsidRDefault="00DB7349">
      <w:pPr>
        <w:pStyle w:val="FootnoteText"/>
        <w:rPr>
          <w:lang w:val="en-US"/>
        </w:rPr>
      </w:pPr>
      <w:r>
        <w:rPr>
          <w:rStyle w:val="FootnoteReference"/>
        </w:rPr>
        <w:footnoteRef/>
      </w:r>
      <w:r>
        <w:t xml:space="preserve"> </w:t>
      </w:r>
      <w:hyperlink r:id="rId7" w:history="1">
        <w:r w:rsidRPr="004368FF">
          <w:rPr>
            <w:rStyle w:val="Hyperlink"/>
          </w:rPr>
          <w:t>https://www.petersfield-tc.gov.uk/wp-content/uploads/2019/02/20160101-PNP-Main-Plan-Final.pdf</w:t>
        </w:r>
      </w:hyperlink>
    </w:p>
  </w:footnote>
  <w:footnote w:id="8">
    <w:p w14:paraId="35E17BBF" w14:textId="7D9DFCCA" w:rsidR="005B2C35" w:rsidRPr="00164A95" w:rsidRDefault="00164A95">
      <w:pPr>
        <w:pStyle w:val="FootnoteText"/>
        <w:rPr>
          <w:lang w:val="en-US"/>
        </w:rPr>
      </w:pPr>
      <w:r>
        <w:rPr>
          <w:rStyle w:val="FootnoteReference"/>
        </w:rPr>
        <w:footnoteRef/>
      </w:r>
      <w:r>
        <w:t xml:space="preserve"> </w:t>
      </w:r>
      <w:hyperlink r:id="rId8" w:history="1">
        <w:r w:rsidR="005B2C35" w:rsidRPr="004368FF">
          <w:rPr>
            <w:rStyle w:val="Hyperlink"/>
          </w:rPr>
          <w:t>https://www.metoffice.gov.uk/binaries/content/assets/metofficegovuk/pdf/weather/learn-about/uk-past-events/summaries/uk_monthly_climate_summary_annual_2022.pdf</w:t>
        </w:r>
      </w:hyperlink>
    </w:p>
  </w:footnote>
  <w:footnote w:id="9">
    <w:p w14:paraId="55B08CDD" w14:textId="065E7E22" w:rsidR="005C194C" w:rsidRPr="005C194C" w:rsidRDefault="005C194C">
      <w:pPr>
        <w:pStyle w:val="FootnoteText"/>
        <w:rPr>
          <w:lang w:val="en-US"/>
        </w:rPr>
      </w:pPr>
      <w:r>
        <w:rPr>
          <w:rStyle w:val="FootnoteReference"/>
        </w:rPr>
        <w:footnoteRef/>
      </w:r>
      <w:r>
        <w:t xml:space="preserve"> </w:t>
      </w:r>
      <w:hyperlink r:id="rId9" w:history="1">
        <w:r w:rsidRPr="004368FF">
          <w:rPr>
            <w:rStyle w:val="Hyperlink"/>
          </w:rPr>
          <w:t>https://www.getsurrey.co.uk/news/surrey-news/live-updates-fire-crews-tackle-24398724</w:t>
        </w:r>
      </w:hyperlink>
    </w:p>
  </w:footnote>
  <w:footnote w:id="10">
    <w:p w14:paraId="0F31A0FC" w14:textId="6639F90A" w:rsidR="008B6CE3" w:rsidRPr="008B6CE3" w:rsidRDefault="008B6CE3">
      <w:pPr>
        <w:pStyle w:val="FootnoteText"/>
        <w:rPr>
          <w:lang w:val="en-US"/>
        </w:rPr>
      </w:pPr>
      <w:r>
        <w:rPr>
          <w:rStyle w:val="FootnoteReference"/>
        </w:rPr>
        <w:footnoteRef/>
      </w:r>
      <w:r>
        <w:t xml:space="preserve"> </w:t>
      </w:r>
      <w:hyperlink r:id="rId10" w:history="1">
        <w:r w:rsidRPr="004368FF">
          <w:rPr>
            <w:rStyle w:val="Hyperlink"/>
          </w:rPr>
          <w:t>https://www.hampshirelive.news/news/hampshire-news/new-figures-show-hampshire-record-7980614</w:t>
        </w:r>
      </w:hyperlink>
    </w:p>
  </w:footnote>
  <w:footnote w:id="11">
    <w:p w14:paraId="531DD18E" w14:textId="5DA44892" w:rsidR="00E1636E" w:rsidRPr="00E1636E" w:rsidRDefault="00E1636E">
      <w:pPr>
        <w:pStyle w:val="FootnoteText"/>
        <w:rPr>
          <w:lang w:val="en-US"/>
        </w:rPr>
      </w:pPr>
      <w:r>
        <w:rPr>
          <w:rStyle w:val="FootnoteReference"/>
        </w:rPr>
        <w:footnoteRef/>
      </w:r>
      <w:r>
        <w:t xml:space="preserve"> </w:t>
      </w:r>
      <w:hyperlink r:id="rId11" w:history="1">
        <w:r w:rsidRPr="004368FF">
          <w:rPr>
            <w:rStyle w:val="Hyperlink"/>
          </w:rPr>
          <w:t>https://www.plantlife.org.uk/nomowmay</w:t>
        </w:r>
      </w:hyperlink>
    </w:p>
  </w:footnote>
  <w:footnote w:id="12">
    <w:p w14:paraId="415B1BDE" w14:textId="77777777" w:rsidR="002F35FB" w:rsidRDefault="002F35FB" w:rsidP="002F35FB">
      <w:pPr>
        <w:pStyle w:val="FootnoteText"/>
      </w:pPr>
      <w:r>
        <w:rPr>
          <w:rStyle w:val="FootnoteReference"/>
        </w:rPr>
        <w:footnoteRef/>
      </w:r>
      <w:r>
        <w:t xml:space="preserve"> </w:t>
      </w:r>
      <w:hyperlink r:id="rId12" w:history="1">
        <w:r w:rsidRPr="00DE204A">
          <w:rPr>
            <w:rStyle w:val="Hyperlink"/>
          </w:rPr>
          <w:t>https://www.wildlifetrusts.org/actions/how-grow-wild-patch-or-mini-meadow</w:t>
        </w:r>
      </w:hyperlink>
    </w:p>
  </w:footnote>
  <w:footnote w:id="13">
    <w:p w14:paraId="01CB093F" w14:textId="4F0BF446" w:rsidR="00E6434E" w:rsidRDefault="00EF109A">
      <w:pPr>
        <w:pStyle w:val="FootnoteText"/>
      </w:pPr>
      <w:r>
        <w:rPr>
          <w:rStyle w:val="FootnoteReference"/>
        </w:rPr>
        <w:footnoteRef/>
      </w:r>
      <w:r>
        <w:t xml:space="preserve"> </w:t>
      </w:r>
      <w:hyperlink r:id="rId13" w:history="1">
        <w:r w:rsidRPr="00E6434E">
          <w:rPr>
            <w:rStyle w:val="Hyperlink"/>
            <w:rFonts w:cstheme="minorHAnsi"/>
          </w:rPr>
          <w:t>https://doi.org/10.5281/zenodo.6949092</w:t>
        </w:r>
      </w:hyperlink>
    </w:p>
  </w:footnote>
  <w:footnote w:id="14">
    <w:p w14:paraId="261DA2D1" w14:textId="77777777" w:rsidR="002E6D78" w:rsidRDefault="002E6D78" w:rsidP="002E6D78">
      <w:pPr>
        <w:pStyle w:val="FootnoteText"/>
      </w:pPr>
      <w:r>
        <w:rPr>
          <w:rStyle w:val="FootnoteReference"/>
        </w:rPr>
        <w:footnoteRef/>
      </w:r>
      <w:r>
        <w:t xml:space="preserve"> </w:t>
      </w:r>
      <w:hyperlink r:id="rId14" w:history="1">
        <w:r w:rsidRPr="00DE204A">
          <w:rPr>
            <w:rStyle w:val="Hyperlink"/>
          </w:rPr>
          <w:t>https://www.firefree.org/wp-content/uploads/2016/02/Fire-Resistant-Plants.pdf</w:t>
        </w:r>
      </w:hyperlink>
      <w:r>
        <w:t xml:space="preserve">; </w:t>
      </w:r>
      <w:hyperlink r:id="rId15" w:history="1">
        <w:r w:rsidRPr="00DE204A">
          <w:rPr>
            <w:rStyle w:val="Hyperlink"/>
          </w:rPr>
          <w:t>https://naes.agnt.unr.edu/PMS/Pubs/2017-3448.pdf</w:t>
        </w:r>
      </w:hyperlink>
    </w:p>
  </w:footnote>
  <w:footnote w:id="15">
    <w:p w14:paraId="59FBFBB9" w14:textId="77777777" w:rsidR="002E6D78" w:rsidRDefault="002E6D78" w:rsidP="002E6D78">
      <w:pPr>
        <w:pStyle w:val="FootnoteText"/>
      </w:pPr>
      <w:r>
        <w:rPr>
          <w:rStyle w:val="FootnoteReference"/>
        </w:rPr>
        <w:footnoteRef/>
      </w:r>
      <w:r>
        <w:t xml:space="preserve"> </w:t>
      </w:r>
      <w:hyperlink r:id="rId16" w:history="1">
        <w:r w:rsidRPr="00DE204A">
          <w:rPr>
            <w:rStyle w:val="Hyperlink"/>
          </w:rPr>
          <w:t>https://extension.colostate.edu/docs/pubs/natres/06303.pdf</w:t>
        </w:r>
      </w:hyperlink>
    </w:p>
  </w:footnote>
  <w:footnote w:id="16">
    <w:p w14:paraId="00F71BB7" w14:textId="6CF36710" w:rsidR="00A50285" w:rsidRDefault="005E009C">
      <w:pPr>
        <w:pStyle w:val="FootnoteText"/>
      </w:pPr>
      <w:r>
        <w:rPr>
          <w:rStyle w:val="FootnoteReference"/>
        </w:rPr>
        <w:footnoteRef/>
      </w:r>
      <w:r>
        <w:t xml:space="preserve"> </w:t>
      </w:r>
      <w:hyperlink r:id="rId17" w:history="1">
        <w:r w:rsidR="00A50285" w:rsidRPr="00DE204A">
          <w:rPr>
            <w:rStyle w:val="Hyperlink"/>
          </w:rPr>
          <w:t>https://cnga.org/resources/Documents/Resources/Landscaping%20with%20Nature/Kiers%20and%20Colvin_Summer_2019.pdf</w:t>
        </w:r>
      </w:hyperlink>
    </w:p>
  </w:footnote>
  <w:footnote w:id="17">
    <w:p w14:paraId="485B1B02" w14:textId="28EE8B1F" w:rsidR="003A2224" w:rsidRDefault="003A2224">
      <w:pPr>
        <w:pStyle w:val="FootnoteText"/>
      </w:pPr>
      <w:r>
        <w:rPr>
          <w:rStyle w:val="FootnoteReference"/>
        </w:rPr>
        <w:footnoteRef/>
      </w:r>
      <w:r>
        <w:t xml:space="preserve"> </w:t>
      </w:r>
      <w:hyperlink r:id="rId18" w:history="1">
        <w:r w:rsidRPr="00DE204A">
          <w:rPr>
            <w:rStyle w:val="Hyperlink"/>
          </w:rPr>
          <w:t>https://www.actahort.org/books/1345/1345_26.htm</w:t>
        </w:r>
      </w:hyperlink>
    </w:p>
  </w:footnote>
  <w:footnote w:id="18">
    <w:p w14:paraId="46E0EA2C" w14:textId="78B2F245" w:rsidR="00BF5C9D" w:rsidRDefault="00BF5C9D">
      <w:pPr>
        <w:pStyle w:val="FootnoteText"/>
      </w:pPr>
      <w:r>
        <w:rPr>
          <w:rStyle w:val="FootnoteReference"/>
        </w:rPr>
        <w:footnoteRef/>
      </w:r>
      <w:r>
        <w:t xml:space="preserve"> </w:t>
      </w:r>
      <w:hyperlink r:id="rId19" w:history="1">
        <w:r w:rsidRPr="00DE204A">
          <w:rPr>
            <w:rStyle w:val="Hyperlink"/>
          </w:rPr>
          <w:t>https://www.surreyheath.gov.uk/residents/sport-leisure-parks/parks-playgrounds/wildflower-areas-and-long-grass-regimes/frequently</w:t>
        </w:r>
      </w:hyperlink>
    </w:p>
  </w:footnote>
  <w:footnote w:id="19">
    <w:p w14:paraId="66FCC072" w14:textId="11FD9984" w:rsidR="001E09EC" w:rsidRDefault="0003318C">
      <w:pPr>
        <w:pStyle w:val="FootnoteText"/>
      </w:pPr>
      <w:r>
        <w:rPr>
          <w:rStyle w:val="FootnoteReference"/>
        </w:rPr>
        <w:footnoteRef/>
      </w:r>
      <w:r>
        <w:t xml:space="preserve"> </w:t>
      </w:r>
      <w:hyperlink r:id="rId20" w:history="1">
        <w:r w:rsidR="001E09EC" w:rsidRPr="00071CB1">
          <w:rPr>
            <w:rStyle w:val="Hyperlink"/>
          </w:rPr>
          <w:t>https://www.southdownstrust.org.uk/beelines/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FA2B5" w14:textId="77777777" w:rsidR="005C7ABC" w:rsidRDefault="005C7A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A06EE" w14:textId="626550EF" w:rsidR="005C7ABC" w:rsidRDefault="005C7AB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5BD73" w14:textId="77777777" w:rsidR="005C7ABC" w:rsidRDefault="005C7A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335C5"/>
    <w:multiLevelType w:val="multilevel"/>
    <w:tmpl w:val="1F1E0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3C2C67"/>
    <w:multiLevelType w:val="multilevel"/>
    <w:tmpl w:val="2BBE7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EEB2424"/>
    <w:multiLevelType w:val="multilevel"/>
    <w:tmpl w:val="67EE9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25B7CED"/>
    <w:multiLevelType w:val="multilevel"/>
    <w:tmpl w:val="B5562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F007813"/>
    <w:multiLevelType w:val="multilevel"/>
    <w:tmpl w:val="81DA1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34259BA"/>
    <w:multiLevelType w:val="hybridMultilevel"/>
    <w:tmpl w:val="B09864AA"/>
    <w:lvl w:ilvl="0" w:tplc="08090001">
      <w:start w:val="1"/>
      <w:numFmt w:val="bullet"/>
      <w:lvlText w:val=""/>
      <w:lvlJc w:val="left"/>
      <w:pPr>
        <w:ind w:left="720" w:hanging="360"/>
      </w:pPr>
      <w:rPr>
        <w:rFonts w:ascii="Symbol" w:hAnsi="Symbol" w:hint="default"/>
      </w:rPr>
    </w:lvl>
    <w:lvl w:ilvl="1" w:tplc="FEBC39F4">
      <w:numFmt w:val="bullet"/>
      <w:lvlText w:val="•"/>
      <w:lvlJc w:val="left"/>
      <w:pPr>
        <w:ind w:left="1440" w:hanging="360"/>
      </w:pPr>
      <w:rPr>
        <w:rFonts w:ascii="Minion Pro" w:eastAsiaTheme="minorHAnsi" w:hAnsi="Minion Pro" w:cs="Minion Pro"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08385726">
    <w:abstractNumId w:val="5"/>
  </w:num>
  <w:num w:numId="2" w16cid:durableId="167141368">
    <w:abstractNumId w:val="4"/>
  </w:num>
  <w:num w:numId="3" w16cid:durableId="708191276">
    <w:abstractNumId w:val="2"/>
  </w:num>
  <w:num w:numId="4" w16cid:durableId="1868106536">
    <w:abstractNumId w:val="3"/>
  </w:num>
  <w:num w:numId="5" w16cid:durableId="513493529">
    <w:abstractNumId w:val="1"/>
  </w:num>
  <w:num w:numId="6" w16cid:durableId="16298162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2899"/>
    <w:rsid w:val="00000BFC"/>
    <w:rsid w:val="00006ADC"/>
    <w:rsid w:val="00023860"/>
    <w:rsid w:val="0003318C"/>
    <w:rsid w:val="00057C8F"/>
    <w:rsid w:val="00067395"/>
    <w:rsid w:val="00073911"/>
    <w:rsid w:val="000A36F3"/>
    <w:rsid w:val="000C4DFE"/>
    <w:rsid w:val="000C50EE"/>
    <w:rsid w:val="000C548B"/>
    <w:rsid w:val="000D2709"/>
    <w:rsid w:val="000D5ECD"/>
    <w:rsid w:val="000D6D9E"/>
    <w:rsid w:val="000E1405"/>
    <w:rsid w:val="000E222E"/>
    <w:rsid w:val="0010101B"/>
    <w:rsid w:val="00101EF1"/>
    <w:rsid w:val="001058E1"/>
    <w:rsid w:val="00114518"/>
    <w:rsid w:val="0013339E"/>
    <w:rsid w:val="001369D3"/>
    <w:rsid w:val="001411DA"/>
    <w:rsid w:val="00143BEF"/>
    <w:rsid w:val="001471E6"/>
    <w:rsid w:val="00150E08"/>
    <w:rsid w:val="0016265A"/>
    <w:rsid w:val="00164A95"/>
    <w:rsid w:val="00170589"/>
    <w:rsid w:val="0017159B"/>
    <w:rsid w:val="00177BBD"/>
    <w:rsid w:val="00185AC6"/>
    <w:rsid w:val="001900B2"/>
    <w:rsid w:val="001B24F0"/>
    <w:rsid w:val="001B7FFE"/>
    <w:rsid w:val="001E09EC"/>
    <w:rsid w:val="001E4BAB"/>
    <w:rsid w:val="001F7D97"/>
    <w:rsid w:val="00212AD3"/>
    <w:rsid w:val="00230D0B"/>
    <w:rsid w:val="00233369"/>
    <w:rsid w:val="00235F67"/>
    <w:rsid w:val="00242BDF"/>
    <w:rsid w:val="00242E74"/>
    <w:rsid w:val="00257719"/>
    <w:rsid w:val="00260E47"/>
    <w:rsid w:val="00263819"/>
    <w:rsid w:val="00270201"/>
    <w:rsid w:val="00270ECF"/>
    <w:rsid w:val="00275CFC"/>
    <w:rsid w:val="00285364"/>
    <w:rsid w:val="002A4D5F"/>
    <w:rsid w:val="002B5EB2"/>
    <w:rsid w:val="002C4D74"/>
    <w:rsid w:val="002C6F4E"/>
    <w:rsid w:val="002E6D78"/>
    <w:rsid w:val="002F35FB"/>
    <w:rsid w:val="00304F37"/>
    <w:rsid w:val="00307F1A"/>
    <w:rsid w:val="00310309"/>
    <w:rsid w:val="003132CA"/>
    <w:rsid w:val="003134F0"/>
    <w:rsid w:val="00314574"/>
    <w:rsid w:val="00314B0B"/>
    <w:rsid w:val="00340C19"/>
    <w:rsid w:val="0036366A"/>
    <w:rsid w:val="00363DF7"/>
    <w:rsid w:val="0037003E"/>
    <w:rsid w:val="003700B6"/>
    <w:rsid w:val="00373945"/>
    <w:rsid w:val="003774AA"/>
    <w:rsid w:val="00387121"/>
    <w:rsid w:val="003A2224"/>
    <w:rsid w:val="003B64BF"/>
    <w:rsid w:val="003B6829"/>
    <w:rsid w:val="003C4B1E"/>
    <w:rsid w:val="00406C43"/>
    <w:rsid w:val="004139E3"/>
    <w:rsid w:val="004164AE"/>
    <w:rsid w:val="00434792"/>
    <w:rsid w:val="00450720"/>
    <w:rsid w:val="00464244"/>
    <w:rsid w:val="0046667B"/>
    <w:rsid w:val="00471762"/>
    <w:rsid w:val="0049411A"/>
    <w:rsid w:val="004B331A"/>
    <w:rsid w:val="004B53DB"/>
    <w:rsid w:val="004C6591"/>
    <w:rsid w:val="004D2273"/>
    <w:rsid w:val="004D45DE"/>
    <w:rsid w:val="004D6D93"/>
    <w:rsid w:val="004E2378"/>
    <w:rsid w:val="0050074C"/>
    <w:rsid w:val="00500B95"/>
    <w:rsid w:val="0051334C"/>
    <w:rsid w:val="005328AB"/>
    <w:rsid w:val="0053769D"/>
    <w:rsid w:val="00543E8D"/>
    <w:rsid w:val="00547395"/>
    <w:rsid w:val="00550230"/>
    <w:rsid w:val="00553E62"/>
    <w:rsid w:val="00557209"/>
    <w:rsid w:val="005837F6"/>
    <w:rsid w:val="005B1333"/>
    <w:rsid w:val="005B2C35"/>
    <w:rsid w:val="005B3D02"/>
    <w:rsid w:val="005B4738"/>
    <w:rsid w:val="005C194C"/>
    <w:rsid w:val="005C5C37"/>
    <w:rsid w:val="005C7ABC"/>
    <w:rsid w:val="005D1C59"/>
    <w:rsid w:val="005D3569"/>
    <w:rsid w:val="005D54E0"/>
    <w:rsid w:val="005E009C"/>
    <w:rsid w:val="00600756"/>
    <w:rsid w:val="006032C2"/>
    <w:rsid w:val="00614D6D"/>
    <w:rsid w:val="0061564C"/>
    <w:rsid w:val="0062435C"/>
    <w:rsid w:val="006324F7"/>
    <w:rsid w:val="0063552C"/>
    <w:rsid w:val="00651AED"/>
    <w:rsid w:val="00661FD4"/>
    <w:rsid w:val="00662899"/>
    <w:rsid w:val="006738C6"/>
    <w:rsid w:val="00683F2F"/>
    <w:rsid w:val="0069302A"/>
    <w:rsid w:val="006B6ADF"/>
    <w:rsid w:val="006B7937"/>
    <w:rsid w:val="006C045A"/>
    <w:rsid w:val="006D4F3C"/>
    <w:rsid w:val="006E584C"/>
    <w:rsid w:val="006F0032"/>
    <w:rsid w:val="007114D8"/>
    <w:rsid w:val="00712112"/>
    <w:rsid w:val="00716EB5"/>
    <w:rsid w:val="00720D07"/>
    <w:rsid w:val="00725101"/>
    <w:rsid w:val="0073449F"/>
    <w:rsid w:val="007370EE"/>
    <w:rsid w:val="00737DCD"/>
    <w:rsid w:val="0074757D"/>
    <w:rsid w:val="007515F5"/>
    <w:rsid w:val="0076259E"/>
    <w:rsid w:val="00763CCA"/>
    <w:rsid w:val="00770E00"/>
    <w:rsid w:val="00780F87"/>
    <w:rsid w:val="0079389B"/>
    <w:rsid w:val="00794D7E"/>
    <w:rsid w:val="007A2CC1"/>
    <w:rsid w:val="007A5657"/>
    <w:rsid w:val="007B1759"/>
    <w:rsid w:val="007B5B63"/>
    <w:rsid w:val="007C7031"/>
    <w:rsid w:val="007D0B32"/>
    <w:rsid w:val="007D17B4"/>
    <w:rsid w:val="007D4685"/>
    <w:rsid w:val="007E10A8"/>
    <w:rsid w:val="00801CC3"/>
    <w:rsid w:val="00804719"/>
    <w:rsid w:val="00806FB9"/>
    <w:rsid w:val="008167FB"/>
    <w:rsid w:val="00823403"/>
    <w:rsid w:val="0083510B"/>
    <w:rsid w:val="00843D9F"/>
    <w:rsid w:val="008617B1"/>
    <w:rsid w:val="0086411F"/>
    <w:rsid w:val="00866A01"/>
    <w:rsid w:val="00871F37"/>
    <w:rsid w:val="008842E4"/>
    <w:rsid w:val="008A5AB0"/>
    <w:rsid w:val="008B1163"/>
    <w:rsid w:val="008B6CE3"/>
    <w:rsid w:val="008C3133"/>
    <w:rsid w:val="008D3D3F"/>
    <w:rsid w:val="008D41B5"/>
    <w:rsid w:val="008E48BF"/>
    <w:rsid w:val="008F4215"/>
    <w:rsid w:val="009035D6"/>
    <w:rsid w:val="00914D02"/>
    <w:rsid w:val="00915801"/>
    <w:rsid w:val="009309CC"/>
    <w:rsid w:val="00935C1E"/>
    <w:rsid w:val="00936499"/>
    <w:rsid w:val="00943C28"/>
    <w:rsid w:val="00944330"/>
    <w:rsid w:val="00946E54"/>
    <w:rsid w:val="009476CB"/>
    <w:rsid w:val="009576AE"/>
    <w:rsid w:val="00961D88"/>
    <w:rsid w:val="009646A4"/>
    <w:rsid w:val="009664BD"/>
    <w:rsid w:val="009751CF"/>
    <w:rsid w:val="0098429D"/>
    <w:rsid w:val="009A0239"/>
    <w:rsid w:val="009A1938"/>
    <w:rsid w:val="009B0929"/>
    <w:rsid w:val="009C34EB"/>
    <w:rsid w:val="009E6338"/>
    <w:rsid w:val="009F3638"/>
    <w:rsid w:val="00A246B0"/>
    <w:rsid w:val="00A41374"/>
    <w:rsid w:val="00A41DFC"/>
    <w:rsid w:val="00A50285"/>
    <w:rsid w:val="00A56C8D"/>
    <w:rsid w:val="00A6450C"/>
    <w:rsid w:val="00A67E2E"/>
    <w:rsid w:val="00A7790E"/>
    <w:rsid w:val="00A84D2E"/>
    <w:rsid w:val="00A85E4E"/>
    <w:rsid w:val="00A93491"/>
    <w:rsid w:val="00A9469E"/>
    <w:rsid w:val="00A95A00"/>
    <w:rsid w:val="00AA322A"/>
    <w:rsid w:val="00AA4DAD"/>
    <w:rsid w:val="00AB18A6"/>
    <w:rsid w:val="00AC7D10"/>
    <w:rsid w:val="00AD1F61"/>
    <w:rsid w:val="00AD4191"/>
    <w:rsid w:val="00AE08EE"/>
    <w:rsid w:val="00AE4312"/>
    <w:rsid w:val="00B23B67"/>
    <w:rsid w:val="00B26E1C"/>
    <w:rsid w:val="00B35036"/>
    <w:rsid w:val="00B41451"/>
    <w:rsid w:val="00B46A27"/>
    <w:rsid w:val="00B5075E"/>
    <w:rsid w:val="00B50E96"/>
    <w:rsid w:val="00B735B8"/>
    <w:rsid w:val="00B82417"/>
    <w:rsid w:val="00B82B18"/>
    <w:rsid w:val="00B8774C"/>
    <w:rsid w:val="00B94A5D"/>
    <w:rsid w:val="00BA1B0A"/>
    <w:rsid w:val="00BA240F"/>
    <w:rsid w:val="00BC2CE5"/>
    <w:rsid w:val="00BC7E00"/>
    <w:rsid w:val="00BE674D"/>
    <w:rsid w:val="00BF198C"/>
    <w:rsid w:val="00BF5C9D"/>
    <w:rsid w:val="00C020AE"/>
    <w:rsid w:val="00C0525A"/>
    <w:rsid w:val="00C11E23"/>
    <w:rsid w:val="00C1506E"/>
    <w:rsid w:val="00C22F24"/>
    <w:rsid w:val="00C434D1"/>
    <w:rsid w:val="00C651EC"/>
    <w:rsid w:val="00C662C6"/>
    <w:rsid w:val="00C84902"/>
    <w:rsid w:val="00C87C6D"/>
    <w:rsid w:val="00CA6C16"/>
    <w:rsid w:val="00CB3F08"/>
    <w:rsid w:val="00CC3747"/>
    <w:rsid w:val="00CC77CE"/>
    <w:rsid w:val="00CE6161"/>
    <w:rsid w:val="00CE64CE"/>
    <w:rsid w:val="00CF6025"/>
    <w:rsid w:val="00D0584F"/>
    <w:rsid w:val="00D1040A"/>
    <w:rsid w:val="00D15E0C"/>
    <w:rsid w:val="00D57031"/>
    <w:rsid w:val="00D60076"/>
    <w:rsid w:val="00D617B3"/>
    <w:rsid w:val="00D623E3"/>
    <w:rsid w:val="00D71C1A"/>
    <w:rsid w:val="00D7464E"/>
    <w:rsid w:val="00D77130"/>
    <w:rsid w:val="00D77162"/>
    <w:rsid w:val="00D878DB"/>
    <w:rsid w:val="00D94A2E"/>
    <w:rsid w:val="00D965AB"/>
    <w:rsid w:val="00DA3737"/>
    <w:rsid w:val="00DB7349"/>
    <w:rsid w:val="00DB73B1"/>
    <w:rsid w:val="00DC4E14"/>
    <w:rsid w:val="00DD4787"/>
    <w:rsid w:val="00DD74CA"/>
    <w:rsid w:val="00DE4869"/>
    <w:rsid w:val="00DE597D"/>
    <w:rsid w:val="00DE6670"/>
    <w:rsid w:val="00E1636E"/>
    <w:rsid w:val="00E21D9A"/>
    <w:rsid w:val="00E21E84"/>
    <w:rsid w:val="00E27CE8"/>
    <w:rsid w:val="00E317E2"/>
    <w:rsid w:val="00E52726"/>
    <w:rsid w:val="00E6434E"/>
    <w:rsid w:val="00E75327"/>
    <w:rsid w:val="00E8480C"/>
    <w:rsid w:val="00E978B4"/>
    <w:rsid w:val="00EA5E09"/>
    <w:rsid w:val="00EB514E"/>
    <w:rsid w:val="00ED0AE8"/>
    <w:rsid w:val="00ED74F0"/>
    <w:rsid w:val="00EE05F6"/>
    <w:rsid w:val="00EE37F9"/>
    <w:rsid w:val="00EF109A"/>
    <w:rsid w:val="00F0261F"/>
    <w:rsid w:val="00F05EB0"/>
    <w:rsid w:val="00F06D4F"/>
    <w:rsid w:val="00F2626E"/>
    <w:rsid w:val="00F26A0D"/>
    <w:rsid w:val="00F52AE6"/>
    <w:rsid w:val="00F54912"/>
    <w:rsid w:val="00F67F3D"/>
    <w:rsid w:val="00F70C90"/>
    <w:rsid w:val="00F70CDA"/>
    <w:rsid w:val="00F70DEB"/>
    <w:rsid w:val="00F715A2"/>
    <w:rsid w:val="00F732BD"/>
    <w:rsid w:val="00F73B6B"/>
    <w:rsid w:val="00F73FC1"/>
    <w:rsid w:val="00F927D2"/>
    <w:rsid w:val="00F97CE1"/>
    <w:rsid w:val="00FA0F89"/>
    <w:rsid w:val="00FA1B1B"/>
    <w:rsid w:val="00FB4E7F"/>
    <w:rsid w:val="00FB4F0A"/>
    <w:rsid w:val="00FC1A10"/>
    <w:rsid w:val="00FD15E7"/>
    <w:rsid w:val="00FD228B"/>
    <w:rsid w:val="00FD4D5A"/>
    <w:rsid w:val="00FD6F2E"/>
    <w:rsid w:val="00FE2D2F"/>
    <w:rsid w:val="00FF2669"/>
    <w:rsid w:val="00FF6E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960918"/>
  <w15:chartTrackingRefBased/>
  <w15:docId w15:val="{B8746E4C-5BAD-40B2-950C-5207CDC6D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73FC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C11E23"/>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9302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9302A"/>
    <w:rPr>
      <w:sz w:val="20"/>
      <w:szCs w:val="20"/>
    </w:rPr>
  </w:style>
  <w:style w:type="character" w:styleId="FootnoteReference">
    <w:name w:val="footnote reference"/>
    <w:basedOn w:val="DefaultParagraphFont"/>
    <w:uiPriority w:val="99"/>
    <w:semiHidden/>
    <w:unhideWhenUsed/>
    <w:rsid w:val="0069302A"/>
    <w:rPr>
      <w:vertAlign w:val="superscript"/>
    </w:rPr>
  </w:style>
  <w:style w:type="character" w:styleId="Hyperlink">
    <w:name w:val="Hyperlink"/>
    <w:basedOn w:val="DefaultParagraphFont"/>
    <w:uiPriority w:val="99"/>
    <w:unhideWhenUsed/>
    <w:rsid w:val="0037003E"/>
    <w:rPr>
      <w:color w:val="0563C1" w:themeColor="hyperlink"/>
      <w:u w:val="single"/>
    </w:rPr>
  </w:style>
  <w:style w:type="character" w:customStyle="1" w:styleId="UnresolvedMention1">
    <w:name w:val="Unresolved Mention1"/>
    <w:basedOn w:val="DefaultParagraphFont"/>
    <w:uiPriority w:val="99"/>
    <w:semiHidden/>
    <w:unhideWhenUsed/>
    <w:rsid w:val="0037003E"/>
    <w:rPr>
      <w:color w:val="605E5C"/>
      <w:shd w:val="clear" w:color="auto" w:fill="E1DFDD"/>
    </w:rPr>
  </w:style>
  <w:style w:type="paragraph" w:styleId="Header">
    <w:name w:val="header"/>
    <w:basedOn w:val="Normal"/>
    <w:link w:val="HeaderChar"/>
    <w:uiPriority w:val="99"/>
    <w:unhideWhenUsed/>
    <w:rsid w:val="001058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58E1"/>
  </w:style>
  <w:style w:type="paragraph" w:styleId="Footer">
    <w:name w:val="footer"/>
    <w:basedOn w:val="Normal"/>
    <w:link w:val="FooterChar"/>
    <w:uiPriority w:val="99"/>
    <w:unhideWhenUsed/>
    <w:rsid w:val="001058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58E1"/>
  </w:style>
  <w:style w:type="paragraph" w:customStyle="1" w:styleId="Default">
    <w:name w:val="Default"/>
    <w:rsid w:val="00CE64CE"/>
    <w:pPr>
      <w:autoSpaceDE w:val="0"/>
      <w:autoSpaceDN w:val="0"/>
      <w:adjustRightInd w:val="0"/>
      <w:spacing w:after="0" w:line="240" w:lineRule="auto"/>
    </w:pPr>
    <w:rPr>
      <w:rFonts w:ascii="Minion Pro" w:hAnsi="Minion Pro" w:cs="Minion Pro"/>
      <w:color w:val="000000"/>
      <w:sz w:val="24"/>
      <w:szCs w:val="24"/>
    </w:rPr>
  </w:style>
  <w:style w:type="character" w:customStyle="1" w:styleId="A4">
    <w:name w:val="A4"/>
    <w:uiPriority w:val="99"/>
    <w:rsid w:val="00CE64CE"/>
    <w:rPr>
      <w:rFonts w:cs="Minion Pro"/>
      <w:color w:val="211D1E"/>
      <w:sz w:val="20"/>
      <w:szCs w:val="20"/>
    </w:rPr>
  </w:style>
  <w:style w:type="paragraph" w:styleId="BodyText">
    <w:name w:val="Body Text"/>
    <w:basedOn w:val="Normal"/>
    <w:link w:val="BodyTextChar"/>
    <w:uiPriority w:val="99"/>
    <w:rsid w:val="006324F7"/>
    <w:pPr>
      <w:spacing w:after="24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6324F7"/>
    <w:rPr>
      <w:rFonts w:ascii="Times New Roman" w:eastAsia="Times New Roman" w:hAnsi="Times New Roman" w:cs="Times New Roman"/>
      <w:sz w:val="24"/>
      <w:szCs w:val="24"/>
    </w:rPr>
  </w:style>
  <w:style w:type="paragraph" w:styleId="NormalWeb">
    <w:name w:val="Normal (Web)"/>
    <w:basedOn w:val="Normal"/>
    <w:uiPriority w:val="99"/>
    <w:semiHidden/>
    <w:unhideWhenUsed/>
    <w:rsid w:val="00DC4E1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C11E23"/>
    <w:rPr>
      <w:rFonts w:ascii="Times New Roman" w:eastAsia="Times New Roman" w:hAnsi="Times New Roman" w:cs="Times New Roman"/>
      <w:b/>
      <w:bCs/>
      <w:sz w:val="36"/>
      <w:szCs w:val="36"/>
      <w:lang w:eastAsia="en-GB"/>
    </w:rPr>
  </w:style>
  <w:style w:type="character" w:styleId="CommentReference">
    <w:name w:val="annotation reference"/>
    <w:basedOn w:val="DefaultParagraphFont"/>
    <w:uiPriority w:val="99"/>
    <w:semiHidden/>
    <w:unhideWhenUsed/>
    <w:rsid w:val="00FF6E11"/>
    <w:rPr>
      <w:sz w:val="16"/>
      <w:szCs w:val="16"/>
    </w:rPr>
  </w:style>
  <w:style w:type="paragraph" w:styleId="CommentText">
    <w:name w:val="annotation text"/>
    <w:basedOn w:val="Normal"/>
    <w:link w:val="CommentTextChar"/>
    <w:uiPriority w:val="99"/>
    <w:semiHidden/>
    <w:unhideWhenUsed/>
    <w:rsid w:val="00FF6E11"/>
    <w:pPr>
      <w:spacing w:line="240" w:lineRule="auto"/>
    </w:pPr>
    <w:rPr>
      <w:sz w:val="20"/>
      <w:szCs w:val="20"/>
    </w:rPr>
  </w:style>
  <w:style w:type="character" w:customStyle="1" w:styleId="CommentTextChar">
    <w:name w:val="Comment Text Char"/>
    <w:basedOn w:val="DefaultParagraphFont"/>
    <w:link w:val="CommentText"/>
    <w:uiPriority w:val="99"/>
    <w:semiHidden/>
    <w:rsid w:val="00FF6E11"/>
    <w:rPr>
      <w:sz w:val="20"/>
      <w:szCs w:val="20"/>
    </w:rPr>
  </w:style>
  <w:style w:type="paragraph" w:styleId="CommentSubject">
    <w:name w:val="annotation subject"/>
    <w:basedOn w:val="CommentText"/>
    <w:next w:val="CommentText"/>
    <w:link w:val="CommentSubjectChar"/>
    <w:uiPriority w:val="99"/>
    <w:semiHidden/>
    <w:unhideWhenUsed/>
    <w:rsid w:val="00FF6E11"/>
    <w:rPr>
      <w:b/>
      <w:bCs/>
    </w:rPr>
  </w:style>
  <w:style w:type="character" w:customStyle="1" w:styleId="CommentSubjectChar">
    <w:name w:val="Comment Subject Char"/>
    <w:basedOn w:val="CommentTextChar"/>
    <w:link w:val="CommentSubject"/>
    <w:uiPriority w:val="99"/>
    <w:semiHidden/>
    <w:rsid w:val="00FF6E11"/>
    <w:rPr>
      <w:b/>
      <w:bCs/>
      <w:sz w:val="20"/>
      <w:szCs w:val="20"/>
    </w:rPr>
  </w:style>
  <w:style w:type="paragraph" w:customStyle="1" w:styleId="pf0">
    <w:name w:val="pf0"/>
    <w:basedOn w:val="Normal"/>
    <w:rsid w:val="002C4D7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f01">
    <w:name w:val="cf01"/>
    <w:basedOn w:val="DefaultParagraphFont"/>
    <w:rsid w:val="002C4D74"/>
    <w:rPr>
      <w:rFonts w:ascii="Segoe UI" w:hAnsi="Segoe UI" w:cs="Segoe UI" w:hint="default"/>
      <w:sz w:val="18"/>
      <w:szCs w:val="18"/>
    </w:rPr>
  </w:style>
  <w:style w:type="character" w:customStyle="1" w:styleId="Heading1Char">
    <w:name w:val="Heading 1 Char"/>
    <w:basedOn w:val="DefaultParagraphFont"/>
    <w:link w:val="Heading1"/>
    <w:uiPriority w:val="9"/>
    <w:rsid w:val="00F73FC1"/>
    <w:rPr>
      <w:rFonts w:asciiTheme="majorHAnsi" w:eastAsiaTheme="majorEastAsia" w:hAnsiTheme="majorHAnsi" w:cstheme="majorBidi"/>
      <w:color w:val="2F5496" w:themeColor="accent1" w:themeShade="BF"/>
      <w:sz w:val="32"/>
      <w:szCs w:val="32"/>
    </w:rPr>
  </w:style>
  <w:style w:type="character" w:styleId="UnresolvedMention">
    <w:name w:val="Unresolved Mention"/>
    <w:basedOn w:val="DefaultParagraphFont"/>
    <w:uiPriority w:val="99"/>
    <w:semiHidden/>
    <w:unhideWhenUsed/>
    <w:rsid w:val="00F73FC1"/>
    <w:rPr>
      <w:color w:val="605E5C"/>
      <w:shd w:val="clear" w:color="auto" w:fill="E1DFDD"/>
    </w:rPr>
  </w:style>
  <w:style w:type="paragraph" w:styleId="NoSpacing">
    <w:name w:val="No Spacing"/>
    <w:uiPriority w:val="1"/>
    <w:qFormat/>
    <w:rsid w:val="00BC2CE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5775830">
      <w:bodyDiv w:val="1"/>
      <w:marLeft w:val="0"/>
      <w:marRight w:val="0"/>
      <w:marTop w:val="0"/>
      <w:marBottom w:val="0"/>
      <w:divBdr>
        <w:top w:val="none" w:sz="0" w:space="0" w:color="auto"/>
        <w:left w:val="none" w:sz="0" w:space="0" w:color="auto"/>
        <w:bottom w:val="none" w:sz="0" w:space="0" w:color="auto"/>
        <w:right w:val="none" w:sz="0" w:space="0" w:color="auto"/>
      </w:divBdr>
    </w:div>
    <w:div w:id="719329271">
      <w:bodyDiv w:val="1"/>
      <w:marLeft w:val="0"/>
      <w:marRight w:val="0"/>
      <w:marTop w:val="0"/>
      <w:marBottom w:val="0"/>
      <w:divBdr>
        <w:top w:val="none" w:sz="0" w:space="0" w:color="auto"/>
        <w:left w:val="none" w:sz="0" w:space="0" w:color="auto"/>
        <w:bottom w:val="none" w:sz="0" w:space="0" w:color="auto"/>
        <w:right w:val="none" w:sz="0" w:space="0" w:color="auto"/>
      </w:divBdr>
    </w:div>
    <w:div w:id="733817414">
      <w:bodyDiv w:val="1"/>
      <w:marLeft w:val="0"/>
      <w:marRight w:val="0"/>
      <w:marTop w:val="0"/>
      <w:marBottom w:val="0"/>
      <w:divBdr>
        <w:top w:val="none" w:sz="0" w:space="0" w:color="auto"/>
        <w:left w:val="none" w:sz="0" w:space="0" w:color="auto"/>
        <w:bottom w:val="none" w:sz="0" w:space="0" w:color="auto"/>
        <w:right w:val="none" w:sz="0" w:space="0" w:color="auto"/>
      </w:divBdr>
    </w:div>
    <w:div w:id="807825573">
      <w:bodyDiv w:val="1"/>
      <w:marLeft w:val="0"/>
      <w:marRight w:val="0"/>
      <w:marTop w:val="0"/>
      <w:marBottom w:val="0"/>
      <w:divBdr>
        <w:top w:val="none" w:sz="0" w:space="0" w:color="auto"/>
        <w:left w:val="none" w:sz="0" w:space="0" w:color="auto"/>
        <w:bottom w:val="none" w:sz="0" w:space="0" w:color="auto"/>
        <w:right w:val="none" w:sz="0" w:space="0" w:color="auto"/>
      </w:divBdr>
    </w:div>
    <w:div w:id="916212205">
      <w:bodyDiv w:val="1"/>
      <w:marLeft w:val="0"/>
      <w:marRight w:val="0"/>
      <w:marTop w:val="0"/>
      <w:marBottom w:val="0"/>
      <w:divBdr>
        <w:top w:val="none" w:sz="0" w:space="0" w:color="auto"/>
        <w:left w:val="none" w:sz="0" w:space="0" w:color="auto"/>
        <w:bottom w:val="none" w:sz="0" w:space="0" w:color="auto"/>
        <w:right w:val="none" w:sz="0" w:space="0" w:color="auto"/>
      </w:divBdr>
    </w:div>
    <w:div w:id="1016617063">
      <w:bodyDiv w:val="1"/>
      <w:marLeft w:val="0"/>
      <w:marRight w:val="0"/>
      <w:marTop w:val="0"/>
      <w:marBottom w:val="0"/>
      <w:divBdr>
        <w:top w:val="none" w:sz="0" w:space="0" w:color="auto"/>
        <w:left w:val="none" w:sz="0" w:space="0" w:color="auto"/>
        <w:bottom w:val="none" w:sz="0" w:space="0" w:color="auto"/>
        <w:right w:val="none" w:sz="0" w:space="0" w:color="auto"/>
      </w:divBdr>
    </w:div>
    <w:div w:id="1640576230">
      <w:bodyDiv w:val="1"/>
      <w:marLeft w:val="0"/>
      <w:marRight w:val="0"/>
      <w:marTop w:val="0"/>
      <w:marBottom w:val="0"/>
      <w:divBdr>
        <w:top w:val="none" w:sz="0" w:space="0" w:color="auto"/>
        <w:left w:val="none" w:sz="0" w:space="0" w:color="auto"/>
        <w:bottom w:val="none" w:sz="0" w:space="0" w:color="auto"/>
        <w:right w:val="none" w:sz="0" w:space="0" w:color="auto"/>
      </w:divBdr>
      <w:divsChild>
        <w:div w:id="1377855386">
          <w:marLeft w:val="0"/>
          <w:marRight w:val="0"/>
          <w:marTop w:val="0"/>
          <w:marBottom w:val="0"/>
          <w:divBdr>
            <w:top w:val="none" w:sz="0" w:space="0" w:color="auto"/>
            <w:left w:val="none" w:sz="0" w:space="0" w:color="auto"/>
            <w:bottom w:val="none" w:sz="0" w:space="0" w:color="auto"/>
            <w:right w:val="none" w:sz="0" w:space="0" w:color="auto"/>
          </w:divBdr>
          <w:divsChild>
            <w:div w:id="1631015222">
              <w:marLeft w:val="0"/>
              <w:marRight w:val="0"/>
              <w:marTop w:val="0"/>
              <w:marBottom w:val="0"/>
              <w:divBdr>
                <w:top w:val="none" w:sz="0" w:space="0" w:color="auto"/>
                <w:left w:val="none" w:sz="0" w:space="0" w:color="auto"/>
                <w:bottom w:val="none" w:sz="0" w:space="0" w:color="auto"/>
                <w:right w:val="none" w:sz="0" w:space="0" w:color="auto"/>
              </w:divBdr>
            </w:div>
            <w:div w:id="891846050">
              <w:marLeft w:val="0"/>
              <w:marRight w:val="0"/>
              <w:marTop w:val="0"/>
              <w:marBottom w:val="0"/>
              <w:divBdr>
                <w:top w:val="none" w:sz="0" w:space="0" w:color="auto"/>
                <w:left w:val="none" w:sz="0" w:space="0" w:color="auto"/>
                <w:bottom w:val="none" w:sz="0" w:space="0" w:color="auto"/>
                <w:right w:val="none" w:sz="0" w:space="0" w:color="auto"/>
              </w:divBdr>
              <w:divsChild>
                <w:div w:id="284388841">
                  <w:marLeft w:val="0"/>
                  <w:marRight w:val="0"/>
                  <w:marTop w:val="0"/>
                  <w:marBottom w:val="0"/>
                  <w:divBdr>
                    <w:top w:val="none" w:sz="0" w:space="0" w:color="auto"/>
                    <w:left w:val="none" w:sz="0" w:space="0" w:color="auto"/>
                    <w:bottom w:val="none" w:sz="0" w:space="0" w:color="auto"/>
                    <w:right w:val="none" w:sz="0" w:space="0" w:color="auto"/>
                  </w:divBdr>
                  <w:divsChild>
                    <w:div w:id="175350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573229">
          <w:marLeft w:val="0"/>
          <w:marRight w:val="0"/>
          <w:marTop w:val="0"/>
          <w:marBottom w:val="0"/>
          <w:divBdr>
            <w:top w:val="none" w:sz="0" w:space="0" w:color="auto"/>
            <w:left w:val="none" w:sz="0" w:space="0" w:color="auto"/>
            <w:bottom w:val="none" w:sz="0" w:space="0" w:color="auto"/>
            <w:right w:val="none" w:sz="0" w:space="0" w:color="auto"/>
          </w:divBdr>
          <w:divsChild>
            <w:div w:id="394202830">
              <w:marLeft w:val="0"/>
              <w:marRight w:val="0"/>
              <w:marTop w:val="0"/>
              <w:marBottom w:val="0"/>
              <w:divBdr>
                <w:top w:val="none" w:sz="0" w:space="0" w:color="auto"/>
                <w:left w:val="none" w:sz="0" w:space="0" w:color="auto"/>
                <w:bottom w:val="none" w:sz="0" w:space="0" w:color="auto"/>
                <w:right w:val="none" w:sz="0" w:space="0" w:color="auto"/>
              </w:divBdr>
              <w:divsChild>
                <w:div w:id="1316951362">
                  <w:marLeft w:val="0"/>
                  <w:marRight w:val="0"/>
                  <w:marTop w:val="0"/>
                  <w:marBottom w:val="0"/>
                  <w:divBdr>
                    <w:top w:val="none" w:sz="0" w:space="0" w:color="auto"/>
                    <w:left w:val="none" w:sz="0" w:space="0" w:color="auto"/>
                    <w:bottom w:val="none" w:sz="0" w:space="0" w:color="auto"/>
                    <w:right w:val="none" w:sz="0" w:space="0" w:color="auto"/>
                  </w:divBdr>
                  <w:divsChild>
                    <w:div w:id="1613367459">
                      <w:marLeft w:val="0"/>
                      <w:marRight w:val="0"/>
                      <w:marTop w:val="0"/>
                      <w:marBottom w:val="0"/>
                      <w:divBdr>
                        <w:top w:val="none" w:sz="0" w:space="0" w:color="auto"/>
                        <w:left w:val="none" w:sz="0" w:space="0" w:color="auto"/>
                        <w:bottom w:val="none" w:sz="0" w:space="0" w:color="auto"/>
                        <w:right w:val="none" w:sz="0" w:space="0" w:color="auto"/>
                      </w:divBdr>
                      <w:divsChild>
                        <w:div w:id="1217005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339167">
                  <w:marLeft w:val="0"/>
                  <w:marRight w:val="0"/>
                  <w:marTop w:val="0"/>
                  <w:marBottom w:val="0"/>
                  <w:divBdr>
                    <w:top w:val="none" w:sz="0" w:space="0" w:color="auto"/>
                    <w:left w:val="none" w:sz="0" w:space="0" w:color="auto"/>
                    <w:bottom w:val="none" w:sz="0" w:space="0" w:color="auto"/>
                    <w:right w:val="none" w:sz="0" w:space="0" w:color="auto"/>
                  </w:divBdr>
                  <w:divsChild>
                    <w:div w:id="1736928958">
                      <w:marLeft w:val="0"/>
                      <w:marRight w:val="0"/>
                      <w:marTop w:val="0"/>
                      <w:marBottom w:val="0"/>
                      <w:divBdr>
                        <w:top w:val="none" w:sz="0" w:space="0" w:color="auto"/>
                        <w:left w:val="none" w:sz="0" w:space="0" w:color="auto"/>
                        <w:bottom w:val="none" w:sz="0" w:space="0" w:color="auto"/>
                        <w:right w:val="none" w:sz="0" w:space="0" w:color="auto"/>
                      </w:divBdr>
                      <w:divsChild>
                        <w:div w:id="1381979888">
                          <w:marLeft w:val="0"/>
                          <w:marRight w:val="0"/>
                          <w:marTop w:val="0"/>
                          <w:marBottom w:val="0"/>
                          <w:divBdr>
                            <w:top w:val="none" w:sz="0" w:space="0" w:color="auto"/>
                            <w:left w:val="none" w:sz="0" w:space="0" w:color="auto"/>
                            <w:bottom w:val="none" w:sz="0" w:space="0" w:color="auto"/>
                            <w:right w:val="none" w:sz="0" w:space="0" w:color="auto"/>
                          </w:divBdr>
                          <w:divsChild>
                            <w:div w:id="2014792197">
                              <w:marLeft w:val="2368"/>
                              <w:marRight w:val="0"/>
                              <w:marTop w:val="0"/>
                              <w:marBottom w:val="0"/>
                              <w:divBdr>
                                <w:top w:val="none" w:sz="0" w:space="0" w:color="auto"/>
                                <w:left w:val="none" w:sz="0" w:space="0" w:color="auto"/>
                                <w:bottom w:val="none" w:sz="0" w:space="0" w:color="auto"/>
                                <w:right w:val="none" w:sz="0" w:space="0" w:color="auto"/>
                              </w:divBdr>
                              <w:divsChild>
                                <w:div w:id="172131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464055">
                      <w:marLeft w:val="0"/>
                      <w:marRight w:val="0"/>
                      <w:marTop w:val="0"/>
                      <w:marBottom w:val="0"/>
                      <w:divBdr>
                        <w:top w:val="none" w:sz="0" w:space="0" w:color="auto"/>
                        <w:left w:val="none" w:sz="0" w:space="0" w:color="auto"/>
                        <w:bottom w:val="none" w:sz="0" w:space="0" w:color="auto"/>
                        <w:right w:val="none" w:sz="0" w:space="0" w:color="auto"/>
                      </w:divBdr>
                      <w:divsChild>
                        <w:div w:id="120803275">
                          <w:marLeft w:val="2368"/>
                          <w:marRight w:val="0"/>
                          <w:marTop w:val="0"/>
                          <w:marBottom w:val="0"/>
                          <w:divBdr>
                            <w:top w:val="none" w:sz="0" w:space="0" w:color="auto"/>
                            <w:left w:val="none" w:sz="0" w:space="0" w:color="auto"/>
                            <w:bottom w:val="none" w:sz="0" w:space="0" w:color="auto"/>
                            <w:right w:val="none" w:sz="0" w:space="0" w:color="auto"/>
                          </w:divBdr>
                        </w:div>
                      </w:divsChild>
                    </w:div>
                    <w:div w:id="12734707">
                      <w:marLeft w:val="0"/>
                      <w:marRight w:val="0"/>
                      <w:marTop w:val="0"/>
                      <w:marBottom w:val="0"/>
                      <w:divBdr>
                        <w:top w:val="none" w:sz="0" w:space="0" w:color="auto"/>
                        <w:left w:val="none" w:sz="0" w:space="0" w:color="auto"/>
                        <w:bottom w:val="none" w:sz="0" w:space="0" w:color="auto"/>
                        <w:right w:val="none" w:sz="0" w:space="0" w:color="auto"/>
                      </w:divBdr>
                      <w:divsChild>
                        <w:div w:id="2033415159">
                          <w:marLeft w:val="0"/>
                          <w:marRight w:val="0"/>
                          <w:marTop w:val="0"/>
                          <w:marBottom w:val="0"/>
                          <w:divBdr>
                            <w:top w:val="none" w:sz="0" w:space="0" w:color="auto"/>
                            <w:left w:val="none" w:sz="0" w:space="0" w:color="auto"/>
                            <w:bottom w:val="none" w:sz="0" w:space="0" w:color="auto"/>
                            <w:right w:val="none" w:sz="0" w:space="0" w:color="auto"/>
                          </w:divBdr>
                          <w:divsChild>
                            <w:div w:id="554047056">
                              <w:marLeft w:val="236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actahort.org/books/1345/index.htm" TargetMode="External"/><Relationship Id="rId18" Type="http://schemas.openxmlformats.org/officeDocument/2006/relationships/hyperlink" Target="https://www.firefree.org/wp-content/uploads/2016/02/Fire-Resistant-Plants.pdf"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s://naes.agnt.unr.edu/PMS/Pubs/2017-3448.pdf" TargetMode="External"/><Relationship Id="rId7" Type="http://schemas.openxmlformats.org/officeDocument/2006/relationships/endnotes" Target="endnotes.xml"/><Relationship Id="rId12" Type="http://schemas.openxmlformats.org/officeDocument/2006/relationships/image" Target="media/image3.jpg"/><Relationship Id="rId17" Type="http://schemas.openxmlformats.org/officeDocument/2006/relationships/hyperlink" Target="https://catalog.extension.oregonstate.edu/author/stephen-fitzgerald"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catalog.extension.oregonstate.edu/author/amy-jo-detweiler" TargetMode="External"/><Relationship Id="rId20" Type="http://schemas.openxmlformats.org/officeDocument/2006/relationships/hyperlink" Target="https://doi.org/10.5281/zenodo.6949092"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elanieoxley44@gmail.com"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extension.colostate.edu/docs/pubs/natres/06303.pdf"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mailto:andy.moffat@petersfieldsociety.org.uk" TargetMode="External"/><Relationship Id="rId19" Type="http://schemas.openxmlformats.org/officeDocument/2006/relationships/hyperlink" Target="https://cnga.org/resources/Documents/Resources/Landscaping%20with%20Nature/Kiers%20and%20Colvin_Summer_2019.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actahort.org/books/1345/1345_26.htm" TargetMode="External"/><Relationship Id="rId22" Type="http://schemas.openxmlformats.org/officeDocument/2006/relationships/header" Target="header1.xml"/><Relationship Id="rId27" Type="http://schemas.openxmlformats.org/officeDocument/2006/relationships/footer" Target="footer3.xml"/></Relationships>
</file>

<file path=word/_rels/footnotes.xml.rels><?xml version="1.0" encoding="UTF-8" standalone="yes"?>
<Relationships xmlns="http://schemas.openxmlformats.org/package/2006/relationships"><Relationship Id="rId8" Type="http://schemas.openxmlformats.org/officeDocument/2006/relationships/hyperlink" Target="https://www.metoffice.gov.uk/binaries/content/assets/metofficegovuk/pdf/weather/learn-about/uk-past-events/summaries/uk_monthly_climate_summary_annual_2022.pdf" TargetMode="External"/><Relationship Id="rId13" Type="http://schemas.openxmlformats.org/officeDocument/2006/relationships/hyperlink" Target="https://doi.org/10.5281/zenodo.6949092" TargetMode="External"/><Relationship Id="rId18" Type="http://schemas.openxmlformats.org/officeDocument/2006/relationships/hyperlink" Target="https://www.actahort.org/books/1345/1345_26.htm" TargetMode="External"/><Relationship Id="rId3" Type="http://schemas.openxmlformats.org/officeDocument/2006/relationships/hyperlink" Target="https://www.plantlife.org.uk/uk" TargetMode="External"/><Relationship Id="rId7" Type="http://schemas.openxmlformats.org/officeDocument/2006/relationships/hyperlink" Target="https://www.petersfield-tc.gov.uk/wp-content/uploads/2019/02/20160101-PNP-Main-Plan-Final.pdf" TargetMode="External"/><Relationship Id="rId12" Type="http://schemas.openxmlformats.org/officeDocument/2006/relationships/hyperlink" Target="https://www.wildlifetrusts.org/actions/how-grow-wild-patch-or-mini-meadow" TargetMode="External"/><Relationship Id="rId17" Type="http://schemas.openxmlformats.org/officeDocument/2006/relationships/hyperlink" Target="https://cnga.org/resources/Documents/Resources/Landscaping%20with%20Nature/Kiers%20and%20Colvin_Summer_2019.pdf" TargetMode="External"/><Relationship Id="rId2" Type="http://schemas.openxmlformats.org/officeDocument/2006/relationships/hyperlink" Target="https://growwild.kew.org/" TargetMode="External"/><Relationship Id="rId16" Type="http://schemas.openxmlformats.org/officeDocument/2006/relationships/hyperlink" Target="https://extension.colostate.edu/docs/pubs/natres/06303.pdf" TargetMode="External"/><Relationship Id="rId20" Type="http://schemas.openxmlformats.org/officeDocument/2006/relationships/hyperlink" Target="https://www.southdownstrust.org.uk/beelines/" TargetMode="External"/><Relationship Id="rId1" Type="http://schemas.openxmlformats.org/officeDocument/2006/relationships/hyperlink" Target="https://www.kew.org/read-and-watch/meadows-matter" TargetMode="External"/><Relationship Id="rId6" Type="http://schemas.openxmlformats.org/officeDocument/2006/relationships/hyperlink" Target="https://drive.google.com/file/d/1sLlem1cxw85ppwoKbbRR7yFkjz2hdfYU/view?usp=sharing" TargetMode="External"/><Relationship Id="rId11" Type="http://schemas.openxmlformats.org/officeDocument/2006/relationships/hyperlink" Target="https://www.plantlife.org.uk/nomowmay" TargetMode="External"/><Relationship Id="rId5" Type="http://schemas.openxmlformats.org/officeDocument/2006/relationships/hyperlink" Target="https://www.english-heritage.org.uk/about-us/search-news/100-meadows/" TargetMode="External"/><Relationship Id="rId15" Type="http://schemas.openxmlformats.org/officeDocument/2006/relationships/hyperlink" Target="https://naes.agnt.unr.edu/PMS/Pubs/2017-3448.pdf" TargetMode="External"/><Relationship Id="rId10" Type="http://schemas.openxmlformats.org/officeDocument/2006/relationships/hyperlink" Target="https://www.hampshirelive.news/news/hampshire-news/new-figures-show-hampshire-record-7980614" TargetMode="External"/><Relationship Id="rId19" Type="http://schemas.openxmlformats.org/officeDocument/2006/relationships/hyperlink" Target="https://www.surreyheath.gov.uk/residents/sport-leisure-parks/parks-playgrounds/wildflower-areas-and-long-grass-regimes/frequently" TargetMode="External"/><Relationship Id="rId4" Type="http://schemas.openxmlformats.org/officeDocument/2006/relationships/hyperlink" Target="https://www.wildlifetrusts.org/actions/how-grow-wild-patch-or-mini-meadow" TargetMode="External"/><Relationship Id="rId9" Type="http://schemas.openxmlformats.org/officeDocument/2006/relationships/hyperlink" Target="https://www.getsurrey.co.uk/news/surrey-news/live-updates-fire-crews-tackle-24398724" TargetMode="External"/><Relationship Id="rId14" Type="http://schemas.openxmlformats.org/officeDocument/2006/relationships/hyperlink" Target="https://www.firefree.org/wp-content/uploads/2016/02/Fire-Resistant-Plant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01204A-3130-40A3-BF35-3CF3165B0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2022</Words>
  <Characters>11530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Moffat</dc:creator>
  <cp:keywords/>
  <dc:description/>
  <cp:lastModifiedBy>Andy Moffat</cp:lastModifiedBy>
  <cp:revision>2</cp:revision>
  <cp:lastPrinted>2023-04-07T15:55:00Z</cp:lastPrinted>
  <dcterms:created xsi:type="dcterms:W3CDTF">2023-05-25T19:38:00Z</dcterms:created>
  <dcterms:modified xsi:type="dcterms:W3CDTF">2023-05-25T19:38:00Z</dcterms:modified>
</cp:coreProperties>
</file>